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19" w:rsidRPr="00CF6019" w:rsidRDefault="00921AE4" w:rsidP="00CF6019">
      <w:pPr>
        <w:pStyle w:val="NoSpacing"/>
        <w:jc w:val="center"/>
        <w:rPr>
          <w:b/>
          <w:sz w:val="21"/>
          <w:szCs w:val="21"/>
          <w:u w:val="single"/>
          <w:lang w:eastAsia="en-GB"/>
        </w:rPr>
      </w:pPr>
      <w:r w:rsidRPr="00921AE4">
        <w:rPr>
          <w:rFonts w:cstheme="minorHAnsi"/>
          <w:noProof/>
          <w:sz w:val="18"/>
          <w:szCs w:val="19"/>
          <w:lang w:eastAsia="en-GB"/>
        </w:rPr>
        <mc:AlternateContent>
          <mc:Choice Requires="wps">
            <w:drawing>
              <wp:anchor distT="45720" distB="45720" distL="114300" distR="114300" simplePos="0" relativeHeight="251661312" behindDoc="0" locked="0" layoutInCell="1" allowOverlap="1" wp14:anchorId="76D4613C" wp14:editId="4CA31FBA">
                <wp:simplePos x="0" y="0"/>
                <wp:positionH relativeFrom="margin">
                  <wp:posOffset>3953896</wp:posOffset>
                </wp:positionH>
                <wp:positionV relativeFrom="paragraph">
                  <wp:posOffset>5080</wp:posOffset>
                </wp:positionV>
                <wp:extent cx="2360930" cy="1404620"/>
                <wp:effectExtent l="0" t="0" r="127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21AE4" w:rsidRPr="00921AE4" w:rsidRDefault="00921AE4">
                            <w:pPr>
                              <w:rPr>
                                <w:rFonts w:ascii="Bradley Hand ITC" w:hAnsi="Bradley Hand ITC"/>
                                <w:sz w:val="18"/>
                              </w:rPr>
                            </w:pPr>
                            <w:r w:rsidRPr="00921AE4">
                              <w:rPr>
                                <w:rFonts w:ascii="Bradley Hand ITC" w:hAnsi="Bradley Hand ITC"/>
                                <w:sz w:val="18"/>
                              </w:rPr>
                              <w:t xml:space="preserve">Example of recommendation from DSC – </w:t>
                            </w:r>
                            <w:proofErr w:type="spellStart"/>
                            <w:r w:rsidRPr="00921AE4">
                              <w:rPr>
                                <w:rFonts w:ascii="Bradley Hand ITC" w:hAnsi="Bradley Hand ITC"/>
                                <w:sz w:val="18"/>
                              </w:rPr>
                              <w:t>govt</w:t>
                            </w:r>
                            <w:proofErr w:type="spellEnd"/>
                            <w:r w:rsidRPr="00921AE4">
                              <w:rPr>
                                <w:rFonts w:ascii="Bradley Hand ITC" w:hAnsi="Bradley Hand ITC"/>
                                <w:sz w:val="18"/>
                              </w:rPr>
                              <w:t xml:space="preserve"> has 60 days to respond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D4613C" id="_x0000_t202" coordsize="21600,21600" o:spt="202" path="m,l,21600r21600,l21600,xe">
                <v:stroke joinstyle="miter"/>
                <v:path gradientshapeok="t" o:connecttype="rect"/>
              </v:shapetype>
              <v:shape id="Text Box 2" o:spid="_x0000_s1026" type="#_x0000_t202" style="position:absolute;left:0;text-align:left;margin-left:311.35pt;margin-top:.4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" stroked="f">
                <v:textbox style="mso-fit-shape-to-text:t">
                  <w:txbxContent>
                    <w:p w:rsidR="00921AE4" w:rsidRPr="00921AE4" w:rsidRDefault="00921AE4">
                      <w:pPr>
                        <w:rPr>
                          <w:rFonts w:ascii="Bradley Hand ITC" w:hAnsi="Bradley Hand ITC"/>
                          <w:sz w:val="18"/>
                        </w:rPr>
                      </w:pPr>
                      <w:r w:rsidRPr="00921AE4">
                        <w:rPr>
                          <w:rFonts w:ascii="Bradley Hand ITC" w:hAnsi="Bradley Hand ITC"/>
                          <w:sz w:val="18"/>
                        </w:rPr>
                        <w:t xml:space="preserve">Example of recommendation from DSC – </w:t>
                      </w:r>
                      <w:proofErr w:type="spellStart"/>
                      <w:r w:rsidRPr="00921AE4">
                        <w:rPr>
                          <w:rFonts w:ascii="Bradley Hand ITC" w:hAnsi="Bradley Hand ITC"/>
                          <w:sz w:val="18"/>
                        </w:rPr>
                        <w:t>govt</w:t>
                      </w:r>
                      <w:proofErr w:type="spellEnd"/>
                      <w:r w:rsidRPr="00921AE4">
                        <w:rPr>
                          <w:rFonts w:ascii="Bradley Hand ITC" w:hAnsi="Bradley Hand ITC"/>
                          <w:sz w:val="18"/>
                        </w:rPr>
                        <w:t xml:space="preserve"> has 60 days to respond</w:t>
                      </w:r>
                    </w:p>
                  </w:txbxContent>
                </v:textbox>
                <w10:wrap anchorx="margin"/>
              </v:shape>
            </w:pict>
          </mc:Fallback>
        </mc:AlternateContent>
      </w:r>
      <w:r w:rsidR="00CF6019" w:rsidRPr="00CF6019">
        <w:rPr>
          <w:b/>
          <w:sz w:val="21"/>
          <w:szCs w:val="21"/>
          <w:u w:val="single"/>
          <w:lang w:eastAsia="en-GB"/>
        </w:rPr>
        <w:t>HS2 economic case seriously flawed and must be reviewed, say MPs</w:t>
      </w:r>
    </w:p>
    <w:p w:rsidR="00CF6019" w:rsidRPr="005C0283" w:rsidRDefault="00921AE4" w:rsidP="00CF6019">
      <w:pPr>
        <w:pStyle w:val="NoSpacing"/>
        <w:jc w:val="center"/>
        <w:rPr>
          <w:rFonts w:cstheme="minorHAnsi"/>
          <w:sz w:val="16"/>
          <w:szCs w:val="20"/>
          <w:lang w:eastAsia="en-GB"/>
        </w:rPr>
      </w:pPr>
      <w:r w:rsidRPr="005C0283">
        <w:rPr>
          <w:rFonts w:cstheme="minorHAnsi"/>
          <w:noProof/>
          <w:sz w:val="16"/>
          <w:szCs w:val="20"/>
          <w:lang w:eastAsia="en-GB"/>
        </w:rPr>
        <mc:AlternateContent>
          <mc:Choice Requires="wps">
            <w:drawing>
              <wp:anchor distT="0" distB="0" distL="114300" distR="114300" simplePos="0" relativeHeight="251659264" behindDoc="0" locked="0" layoutInCell="1" allowOverlap="1" wp14:anchorId="7CA9E0F3" wp14:editId="1C27CC48">
                <wp:simplePos x="0" y="0"/>
                <wp:positionH relativeFrom="column">
                  <wp:posOffset>1971922</wp:posOffset>
                </wp:positionH>
                <wp:positionV relativeFrom="paragraph">
                  <wp:posOffset>97596</wp:posOffset>
                </wp:positionV>
                <wp:extent cx="1971703" cy="166977"/>
                <wp:effectExtent l="0" t="76200" r="0" b="24130"/>
                <wp:wrapNone/>
                <wp:docPr id="3" name="Curved Connector 3"/>
                <wp:cNvGraphicFramePr/>
                <a:graphic xmlns:a="http://schemas.openxmlformats.org/drawingml/2006/main">
                  <a:graphicData uri="http://schemas.microsoft.com/office/word/2010/wordprocessingShape">
                    <wps:wsp>
                      <wps:cNvCnPr/>
                      <wps:spPr>
                        <a:xfrm flipV="1">
                          <a:off x="0" y="0"/>
                          <a:ext cx="1971703" cy="166977"/>
                        </a:xfrm>
                        <a:prstGeom prst="curved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E7C55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 o:spid="_x0000_s1026" type="#_x0000_t38" style="position:absolute;margin-left:155.25pt;margin-top:7.7pt;width:155.25pt;height:13.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" adj="10800" strokecolor="black [3213]" strokeweight=".5pt">
                <v:stroke endarrow="block" joinstyle="miter"/>
              </v:shape>
            </w:pict>
          </mc:Fallback>
        </mc:AlternateContent>
      </w:r>
      <w:r w:rsidR="00CF6019" w:rsidRPr="005C0283">
        <w:rPr>
          <w:rFonts w:cstheme="minorHAnsi"/>
          <w:sz w:val="16"/>
          <w:szCs w:val="20"/>
          <w:lang w:eastAsia="en-GB"/>
        </w:rPr>
        <w:t>Tue 8 Oct 2013, The Guardian</w:t>
      </w:r>
    </w:p>
    <w:p w:rsidR="00CF6019" w:rsidRPr="005C0283" w:rsidRDefault="00CF6019" w:rsidP="00CF6019">
      <w:pPr>
        <w:pStyle w:val="NoSpacing"/>
        <w:rPr>
          <w:rFonts w:cstheme="minorHAnsi"/>
          <w:sz w:val="16"/>
          <w:szCs w:val="20"/>
          <w:lang w:eastAsia="en-GB"/>
        </w:rPr>
      </w:pPr>
    </w:p>
    <w:p w:rsidR="00CF6019" w:rsidRPr="005C0283" w:rsidRDefault="00CF6019" w:rsidP="00CF6019">
      <w:pPr>
        <w:pStyle w:val="NoSpacing"/>
        <w:jc w:val="both"/>
        <w:rPr>
          <w:rFonts w:cstheme="minorHAnsi"/>
          <w:sz w:val="19"/>
          <w:szCs w:val="19"/>
          <w:lang w:eastAsia="en-GB"/>
        </w:rPr>
      </w:pPr>
      <w:r w:rsidRPr="005C0283">
        <w:rPr>
          <w:rFonts w:cstheme="minorHAnsi"/>
          <w:sz w:val="18"/>
          <w:szCs w:val="19"/>
          <w:lang w:eastAsia="en-GB"/>
        </w:rPr>
        <w:t xml:space="preserve">High speed rail link </w:t>
      </w:r>
      <w:r w:rsidRPr="00792217">
        <w:rPr>
          <w:rFonts w:cstheme="minorHAnsi"/>
          <w:sz w:val="18"/>
          <w:szCs w:val="19"/>
          <w:highlight w:val="yellow"/>
          <w:lang w:eastAsia="en-GB"/>
        </w:rPr>
        <w:t>must not go ahead</w:t>
      </w:r>
      <w:r w:rsidRPr="005C0283">
        <w:rPr>
          <w:rFonts w:cstheme="minorHAnsi"/>
          <w:sz w:val="18"/>
          <w:szCs w:val="19"/>
          <w:lang w:eastAsia="en-GB"/>
        </w:rPr>
        <w:t xml:space="preserve"> until government makes clear benefits </w:t>
      </w:r>
      <w:r w:rsidRPr="005C0283">
        <w:rPr>
          <w:rFonts w:cstheme="minorHAnsi"/>
          <w:sz w:val="19"/>
          <w:szCs w:val="19"/>
          <w:lang w:eastAsia="en-GB"/>
        </w:rPr>
        <w:t xml:space="preserve">outweigh costs, says Commons committee. There are </w:t>
      </w:r>
      <w:r w:rsidRPr="00304F2E">
        <w:rPr>
          <w:rFonts w:cstheme="minorHAnsi"/>
          <w:sz w:val="19"/>
          <w:szCs w:val="19"/>
          <w:highlight w:val="yellow"/>
          <w:lang w:eastAsia="en-GB"/>
        </w:rPr>
        <w:t>"serious shortcomings"</w:t>
      </w:r>
      <w:r w:rsidRPr="005C0283">
        <w:rPr>
          <w:rFonts w:cstheme="minorHAnsi"/>
          <w:sz w:val="19"/>
          <w:szCs w:val="19"/>
          <w:lang w:eastAsia="en-GB"/>
        </w:rPr>
        <w:t xml:space="preserve"> in the economic case for HS2 and </w:t>
      </w:r>
      <w:r w:rsidRPr="00304F2E">
        <w:rPr>
          <w:rFonts w:cstheme="minorHAnsi"/>
          <w:sz w:val="19"/>
          <w:szCs w:val="19"/>
          <w:highlight w:val="yellow"/>
          <w:lang w:eastAsia="en-GB"/>
        </w:rPr>
        <w:t>Parliament should delay</w:t>
      </w:r>
      <w:r w:rsidRPr="005C0283">
        <w:rPr>
          <w:rFonts w:cstheme="minorHAnsi"/>
          <w:sz w:val="19"/>
          <w:szCs w:val="19"/>
          <w:lang w:eastAsia="en-GB"/>
        </w:rPr>
        <w:t xml:space="preserve"> the </w:t>
      </w:r>
      <w:r w:rsidRPr="00304F2E">
        <w:rPr>
          <w:rFonts w:cstheme="minorHAnsi"/>
          <w:sz w:val="19"/>
          <w:szCs w:val="19"/>
          <w:highlight w:val="yellow"/>
          <w:lang w:eastAsia="en-GB"/>
        </w:rPr>
        <w:t>£42bn</w:t>
      </w:r>
      <w:r w:rsidRPr="005C0283">
        <w:rPr>
          <w:rFonts w:cstheme="minorHAnsi"/>
          <w:sz w:val="19"/>
          <w:szCs w:val="19"/>
          <w:lang w:eastAsia="en-GB"/>
        </w:rPr>
        <w:t xml:space="preserve"> project until the Treasury has conducted a full review, MPs have said.</w:t>
      </w:r>
    </w:p>
    <w:p w:rsidR="00CF6019" w:rsidRPr="005C0283" w:rsidRDefault="00CF6019" w:rsidP="00CF6019">
      <w:pPr>
        <w:pStyle w:val="NoSpacing"/>
        <w:jc w:val="both"/>
        <w:rPr>
          <w:rFonts w:cstheme="minorHAnsi"/>
          <w:sz w:val="16"/>
          <w:szCs w:val="10"/>
        </w:rPr>
      </w:pPr>
    </w:p>
    <w:p w:rsidR="00CF6019" w:rsidRPr="005C0283" w:rsidRDefault="00CF6019" w:rsidP="00CF6019">
      <w:pPr>
        <w:pStyle w:val="NoSpacing"/>
        <w:jc w:val="both"/>
        <w:rPr>
          <w:rFonts w:cstheme="minorHAnsi"/>
          <w:sz w:val="19"/>
          <w:szCs w:val="19"/>
          <w:lang w:eastAsia="en-GB"/>
        </w:rPr>
      </w:pPr>
      <w:r w:rsidRPr="005C0283">
        <w:rPr>
          <w:rFonts w:cstheme="minorHAnsi"/>
          <w:sz w:val="19"/>
          <w:szCs w:val="19"/>
          <w:lang w:eastAsia="en-GB"/>
        </w:rPr>
        <w:t xml:space="preserve">The </w:t>
      </w:r>
      <w:r w:rsidRPr="00304F2E">
        <w:rPr>
          <w:rFonts w:cstheme="minorHAnsi"/>
          <w:sz w:val="19"/>
          <w:szCs w:val="19"/>
          <w:highlight w:val="yellow"/>
          <w:lang w:eastAsia="en-GB"/>
        </w:rPr>
        <w:t>influential Commons Treasury select committee</w:t>
      </w:r>
      <w:r w:rsidRPr="005C0283">
        <w:rPr>
          <w:rFonts w:cstheme="minorHAnsi"/>
          <w:sz w:val="19"/>
          <w:szCs w:val="19"/>
          <w:lang w:eastAsia="en-GB"/>
        </w:rPr>
        <w:t xml:space="preserve"> said it was not persuaded by the </w:t>
      </w:r>
      <w:r w:rsidRPr="00304F2E">
        <w:rPr>
          <w:rFonts w:cstheme="minorHAnsi"/>
          <w:sz w:val="19"/>
          <w:szCs w:val="19"/>
          <w:highlight w:val="yellow"/>
          <w:lang w:eastAsia="en-GB"/>
        </w:rPr>
        <w:t>cost-benefit analysis</w:t>
      </w:r>
      <w:r w:rsidRPr="005C0283">
        <w:rPr>
          <w:rFonts w:cstheme="minorHAnsi"/>
          <w:sz w:val="19"/>
          <w:szCs w:val="19"/>
          <w:lang w:eastAsia="en-GB"/>
        </w:rPr>
        <w:t xml:space="preserve"> for the high speed rail network that will link London, Birmingham, Manchester and Leeds. Andrew </w:t>
      </w:r>
      <w:proofErr w:type="spellStart"/>
      <w:r w:rsidRPr="005C0283">
        <w:rPr>
          <w:rFonts w:cstheme="minorHAnsi"/>
          <w:sz w:val="19"/>
          <w:szCs w:val="19"/>
          <w:lang w:eastAsia="en-GB"/>
        </w:rPr>
        <w:t>Tyrie</w:t>
      </w:r>
      <w:proofErr w:type="spellEnd"/>
      <w:r w:rsidRPr="005C0283">
        <w:rPr>
          <w:rFonts w:cstheme="minorHAnsi"/>
          <w:sz w:val="19"/>
          <w:szCs w:val="19"/>
          <w:lang w:eastAsia="en-GB"/>
        </w:rPr>
        <w:t xml:space="preserve"> MP, chairman of the committee, said: "</w:t>
      </w:r>
      <w:r w:rsidRPr="00304F2E">
        <w:rPr>
          <w:rFonts w:cstheme="minorHAnsi"/>
          <w:sz w:val="19"/>
          <w:szCs w:val="19"/>
          <w:highlight w:val="yellow"/>
          <w:lang w:eastAsia="en-GB"/>
        </w:rPr>
        <w:t>A more convincing economic case for the project is needed</w:t>
      </w:r>
      <w:r w:rsidRPr="005C0283">
        <w:rPr>
          <w:rFonts w:cstheme="minorHAnsi"/>
          <w:sz w:val="19"/>
          <w:szCs w:val="19"/>
          <w:lang w:eastAsia="en-GB"/>
        </w:rPr>
        <w:t>. We need reassurance that it can deliver the benefits intended and that these benefits are greater than those of other transport schemes – whether in the department's project pipeline or not – which may be forgone."</w:t>
      </w:r>
    </w:p>
    <w:p w:rsidR="00CF6019" w:rsidRPr="005C0283" w:rsidRDefault="00CF6019" w:rsidP="00CF6019">
      <w:pPr>
        <w:pStyle w:val="NoSpacing"/>
        <w:jc w:val="both"/>
        <w:rPr>
          <w:rFonts w:cstheme="minorHAnsi"/>
          <w:sz w:val="16"/>
          <w:szCs w:val="10"/>
          <w:lang w:eastAsia="en-GB"/>
        </w:rPr>
      </w:pPr>
    </w:p>
    <w:p w:rsidR="00CF6019" w:rsidRPr="005C0283" w:rsidRDefault="00CF6019" w:rsidP="00CF6019">
      <w:pPr>
        <w:pStyle w:val="NoSpacing"/>
        <w:jc w:val="both"/>
        <w:rPr>
          <w:rFonts w:cstheme="minorHAnsi"/>
          <w:sz w:val="19"/>
          <w:szCs w:val="19"/>
          <w:lang w:eastAsia="en-GB"/>
        </w:rPr>
      </w:pPr>
      <w:r w:rsidRPr="005C0283">
        <w:rPr>
          <w:rFonts w:cstheme="minorHAnsi"/>
          <w:sz w:val="19"/>
          <w:szCs w:val="19"/>
          <w:lang w:eastAsia="en-GB"/>
        </w:rPr>
        <w:t xml:space="preserve">The </w:t>
      </w:r>
      <w:r w:rsidRPr="00304F2E">
        <w:rPr>
          <w:rFonts w:cstheme="minorHAnsi"/>
          <w:sz w:val="19"/>
          <w:szCs w:val="19"/>
          <w:highlight w:val="yellow"/>
          <w:lang w:eastAsia="en-GB"/>
        </w:rPr>
        <w:t>coalition has been at pains in recent weeks to restate the case</w:t>
      </w:r>
      <w:r w:rsidRPr="005C0283">
        <w:rPr>
          <w:rFonts w:cstheme="minorHAnsi"/>
          <w:sz w:val="19"/>
          <w:szCs w:val="19"/>
          <w:lang w:eastAsia="en-GB"/>
        </w:rPr>
        <w:t xml:space="preserve"> for the high-speed network, whose value has been cast into doubt by various political figures, including most notably the </w:t>
      </w:r>
      <w:r w:rsidRPr="00304F2E">
        <w:rPr>
          <w:rFonts w:cstheme="minorHAnsi"/>
          <w:sz w:val="19"/>
          <w:szCs w:val="19"/>
          <w:highlight w:val="yellow"/>
          <w:lang w:eastAsia="en-GB"/>
        </w:rPr>
        <w:t>shadow chancellor, Ed Balls</w:t>
      </w:r>
      <w:r w:rsidRPr="005C0283">
        <w:rPr>
          <w:rFonts w:cstheme="minorHAnsi"/>
          <w:sz w:val="19"/>
          <w:szCs w:val="19"/>
          <w:lang w:eastAsia="en-GB"/>
        </w:rPr>
        <w:t>.</w:t>
      </w:r>
    </w:p>
    <w:p w:rsidR="00CF6019" w:rsidRPr="005C0283" w:rsidRDefault="00CF6019" w:rsidP="00CF6019">
      <w:pPr>
        <w:pStyle w:val="NoSpacing"/>
        <w:jc w:val="both"/>
        <w:rPr>
          <w:rFonts w:cstheme="minorHAnsi"/>
          <w:sz w:val="16"/>
          <w:szCs w:val="10"/>
          <w:lang w:eastAsia="en-GB"/>
        </w:rPr>
      </w:pPr>
    </w:p>
    <w:p w:rsidR="00CF6019" w:rsidRPr="005C0283" w:rsidRDefault="00CF6019" w:rsidP="00CF6019">
      <w:pPr>
        <w:pStyle w:val="NoSpacing"/>
        <w:jc w:val="both"/>
        <w:rPr>
          <w:rFonts w:cstheme="minorHAnsi"/>
          <w:sz w:val="19"/>
          <w:szCs w:val="19"/>
          <w:lang w:eastAsia="en-GB"/>
        </w:rPr>
      </w:pPr>
      <w:r w:rsidRPr="005C0283">
        <w:rPr>
          <w:rFonts w:cstheme="minorHAnsi"/>
          <w:sz w:val="19"/>
          <w:szCs w:val="19"/>
          <w:lang w:eastAsia="en-GB"/>
        </w:rPr>
        <w:t xml:space="preserve">HS2 Ltd, the government agency developing the project, recently published </w:t>
      </w:r>
      <w:r w:rsidRPr="00304F2E">
        <w:rPr>
          <w:rFonts w:cstheme="minorHAnsi"/>
          <w:sz w:val="19"/>
          <w:szCs w:val="19"/>
          <w:highlight w:val="yellow"/>
          <w:lang w:eastAsia="en-GB"/>
        </w:rPr>
        <w:t>research by KPMG</w:t>
      </w:r>
      <w:r w:rsidRPr="005C0283">
        <w:rPr>
          <w:rFonts w:cstheme="minorHAnsi"/>
          <w:sz w:val="19"/>
          <w:szCs w:val="19"/>
          <w:lang w:eastAsia="en-GB"/>
        </w:rPr>
        <w:t xml:space="preserve"> that claimed the line would deliver a £15bn annual boost to the economy, including widespread job creation – far greater than the value accounted for in the narrow specifications of the cost-benefit analysis. Early cost-benefit figures had been seized on by opponents who derided a methodology that appears to assume passengers cannot work on a train journey.</w:t>
      </w:r>
    </w:p>
    <w:p w:rsidR="00CF6019" w:rsidRPr="005C0283" w:rsidRDefault="00CF6019" w:rsidP="00CF6019">
      <w:pPr>
        <w:pStyle w:val="NoSpacing"/>
        <w:jc w:val="both"/>
        <w:rPr>
          <w:rFonts w:cstheme="minorHAnsi"/>
          <w:sz w:val="16"/>
          <w:szCs w:val="10"/>
          <w:lang w:eastAsia="en-GB"/>
        </w:rPr>
      </w:pPr>
    </w:p>
    <w:p w:rsidR="00CF6019" w:rsidRPr="005C0283" w:rsidRDefault="00CF6019" w:rsidP="00CF6019">
      <w:pPr>
        <w:pStyle w:val="NoSpacing"/>
        <w:jc w:val="both"/>
        <w:rPr>
          <w:rFonts w:cstheme="minorHAnsi"/>
          <w:sz w:val="19"/>
          <w:szCs w:val="19"/>
          <w:lang w:eastAsia="en-GB"/>
        </w:rPr>
      </w:pPr>
      <w:r w:rsidRPr="005C0283">
        <w:rPr>
          <w:rFonts w:cstheme="minorHAnsi"/>
          <w:sz w:val="19"/>
          <w:szCs w:val="19"/>
          <w:lang w:eastAsia="en-GB"/>
        </w:rPr>
        <w:t xml:space="preserve">That criticism was amplified by a </w:t>
      </w:r>
      <w:r w:rsidRPr="00035E83">
        <w:rPr>
          <w:rFonts w:cstheme="minorHAnsi"/>
          <w:sz w:val="19"/>
          <w:szCs w:val="19"/>
          <w:highlight w:val="yellow"/>
          <w:lang w:eastAsia="en-GB"/>
        </w:rPr>
        <w:t>highly critical National Audit Office</w:t>
      </w:r>
      <w:r w:rsidRPr="005C0283">
        <w:rPr>
          <w:rFonts w:cstheme="minorHAnsi"/>
          <w:sz w:val="19"/>
          <w:szCs w:val="19"/>
          <w:lang w:eastAsia="en-GB"/>
        </w:rPr>
        <w:t xml:space="preserve"> report in May that highlighted a number of problems with the Department for Transport's cost-benefit studies. The select committee said the Treasury should not allow HS2 to proceed "until it is sure the cost-benefit analysis for HS2 has been updated to address fully the concerns raised by the NAO".</w:t>
      </w:r>
    </w:p>
    <w:p w:rsidR="00CF6019" w:rsidRPr="005C0283" w:rsidRDefault="00CF6019" w:rsidP="00CF6019">
      <w:pPr>
        <w:pStyle w:val="NoSpacing"/>
        <w:jc w:val="both"/>
        <w:rPr>
          <w:rFonts w:cstheme="minorHAnsi"/>
          <w:sz w:val="16"/>
          <w:szCs w:val="10"/>
          <w:lang w:eastAsia="en-GB"/>
        </w:rPr>
      </w:pPr>
    </w:p>
    <w:p w:rsidR="00CF6019" w:rsidRPr="005C0283" w:rsidRDefault="00CF6019" w:rsidP="00CF6019">
      <w:pPr>
        <w:pStyle w:val="NoSpacing"/>
        <w:jc w:val="both"/>
        <w:rPr>
          <w:rFonts w:cstheme="minorHAnsi"/>
          <w:sz w:val="19"/>
          <w:szCs w:val="19"/>
          <w:lang w:eastAsia="en-GB"/>
        </w:rPr>
      </w:pPr>
      <w:r w:rsidRPr="005C0283">
        <w:rPr>
          <w:rFonts w:cstheme="minorHAnsi"/>
          <w:sz w:val="19"/>
          <w:szCs w:val="19"/>
          <w:lang w:eastAsia="en-GB"/>
        </w:rPr>
        <w:t>While the government has tried to sidestep its own analysis by drumming up support on the back of presumed regeneration and indirect economic growth, the select committee said that there remained an onus on the Treasury to "publicly quantify these benefits". It also demanded that before deciding to proceed with HS2, the Treasury should "publish its own comprehensive economic case supporting its decision".</w:t>
      </w:r>
    </w:p>
    <w:p w:rsidR="00CF6019" w:rsidRPr="005C0283" w:rsidRDefault="00CF6019" w:rsidP="00CF6019">
      <w:pPr>
        <w:pStyle w:val="NoSpacing"/>
        <w:jc w:val="both"/>
        <w:rPr>
          <w:rFonts w:cstheme="minorHAnsi"/>
          <w:sz w:val="16"/>
          <w:szCs w:val="10"/>
          <w:lang w:eastAsia="en-GB"/>
        </w:rPr>
      </w:pPr>
    </w:p>
    <w:p w:rsidR="00CF6019" w:rsidRPr="005C0283" w:rsidRDefault="00CF6019" w:rsidP="00CF6019">
      <w:pPr>
        <w:pStyle w:val="NoSpacing"/>
        <w:jc w:val="both"/>
        <w:rPr>
          <w:rFonts w:cstheme="minorHAnsi"/>
          <w:sz w:val="19"/>
          <w:szCs w:val="19"/>
          <w:lang w:eastAsia="en-GB"/>
        </w:rPr>
      </w:pPr>
      <w:r w:rsidRPr="005C0283">
        <w:rPr>
          <w:rFonts w:cstheme="minorHAnsi"/>
          <w:sz w:val="19"/>
          <w:szCs w:val="19"/>
          <w:lang w:eastAsia="en-GB"/>
        </w:rPr>
        <w:t xml:space="preserve">The </w:t>
      </w:r>
      <w:r w:rsidRPr="00035E83">
        <w:rPr>
          <w:rFonts w:cstheme="minorHAnsi"/>
          <w:sz w:val="19"/>
          <w:szCs w:val="19"/>
          <w:highlight w:val="yellow"/>
          <w:lang w:eastAsia="en-GB"/>
        </w:rPr>
        <w:t>overall price cap put on the HS2 network rose by almost £10bn immediately after the spending review in June</w:t>
      </w:r>
      <w:bookmarkStart w:id="0" w:name="_GoBack"/>
      <w:bookmarkEnd w:id="0"/>
      <w:r w:rsidRPr="005C0283">
        <w:rPr>
          <w:rFonts w:cstheme="minorHAnsi"/>
          <w:sz w:val="19"/>
          <w:szCs w:val="19"/>
          <w:lang w:eastAsia="en-GB"/>
        </w:rPr>
        <w:t xml:space="preserve">, when the transport secretary, Patrick </w:t>
      </w:r>
      <w:proofErr w:type="spellStart"/>
      <w:r w:rsidRPr="005C0283">
        <w:rPr>
          <w:rFonts w:cstheme="minorHAnsi"/>
          <w:sz w:val="19"/>
          <w:szCs w:val="19"/>
          <w:lang w:eastAsia="en-GB"/>
        </w:rPr>
        <w:t>McLoughlin</w:t>
      </w:r>
      <w:proofErr w:type="spellEnd"/>
      <w:r w:rsidRPr="005C0283">
        <w:rPr>
          <w:rFonts w:cstheme="minorHAnsi"/>
          <w:sz w:val="19"/>
          <w:szCs w:val="19"/>
          <w:lang w:eastAsia="en-GB"/>
        </w:rPr>
        <w:t xml:space="preserve">, announced a new budget of £42.6bn for the track. New high-speed trains will cost another £7.5bn, putting the overall cost at just over £50bn. However, </w:t>
      </w:r>
      <w:proofErr w:type="spellStart"/>
      <w:r w:rsidRPr="005C0283">
        <w:rPr>
          <w:rFonts w:cstheme="minorHAnsi"/>
          <w:sz w:val="19"/>
          <w:szCs w:val="19"/>
          <w:lang w:eastAsia="en-GB"/>
        </w:rPr>
        <w:t>McLoughlin</w:t>
      </w:r>
      <w:proofErr w:type="spellEnd"/>
      <w:r w:rsidRPr="005C0283">
        <w:rPr>
          <w:rFonts w:cstheme="minorHAnsi"/>
          <w:sz w:val="19"/>
          <w:szCs w:val="19"/>
          <w:lang w:eastAsia="en-GB"/>
        </w:rPr>
        <w:t xml:space="preserve"> said that the figure includes £14bn of "contingencies" and said the government is determined to bear down on the costs.</w:t>
      </w:r>
    </w:p>
    <w:p w:rsidR="00CF6019" w:rsidRPr="005C0283" w:rsidRDefault="00CF6019" w:rsidP="00CF6019">
      <w:pPr>
        <w:pStyle w:val="NoSpacing"/>
        <w:jc w:val="both"/>
        <w:rPr>
          <w:rFonts w:cstheme="minorHAnsi"/>
          <w:sz w:val="16"/>
          <w:szCs w:val="10"/>
          <w:lang w:eastAsia="en-GB"/>
        </w:rPr>
      </w:pPr>
    </w:p>
    <w:p w:rsidR="00CF6019" w:rsidRPr="00CF6019" w:rsidRDefault="00195D72" w:rsidP="00CF6019">
      <w:pPr>
        <w:pStyle w:val="NoSpacing"/>
        <w:jc w:val="both"/>
        <w:rPr>
          <w:rFonts w:cstheme="minorHAnsi"/>
          <w:sz w:val="19"/>
          <w:szCs w:val="19"/>
          <w:lang w:eastAsia="en-GB"/>
        </w:rPr>
      </w:pPr>
      <w:r w:rsidRPr="005C0283">
        <w:rPr>
          <w:rFonts w:cstheme="minorHAnsi"/>
          <w:noProof/>
          <w:sz w:val="18"/>
          <w:szCs w:val="19"/>
          <w:lang w:eastAsia="en-GB"/>
        </w:rPr>
        <mc:AlternateContent>
          <mc:Choice Requires="wps">
            <w:drawing>
              <wp:anchor distT="45720" distB="45720" distL="114300" distR="114300" simplePos="0" relativeHeight="251665408" behindDoc="0" locked="0" layoutInCell="1" allowOverlap="1" wp14:anchorId="35F24090" wp14:editId="29A3B366">
                <wp:simplePos x="0" y="0"/>
                <wp:positionH relativeFrom="margin">
                  <wp:posOffset>-1677725</wp:posOffset>
                </wp:positionH>
                <wp:positionV relativeFrom="paragraph">
                  <wp:posOffset>274707</wp:posOffset>
                </wp:positionV>
                <wp:extent cx="1622066" cy="1404620"/>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066" cy="1404620"/>
                        </a:xfrm>
                        <a:prstGeom prst="rect">
                          <a:avLst/>
                        </a:prstGeom>
                        <a:solidFill>
                          <a:srgbClr val="FFFFFF"/>
                        </a:solidFill>
                        <a:ln w="9525">
                          <a:noFill/>
                          <a:miter lim="800000"/>
                          <a:headEnd/>
                          <a:tailEnd/>
                        </a:ln>
                      </wps:spPr>
                      <wps:txbx>
                        <w:txbxContent>
                          <w:p w:rsidR="00195D72" w:rsidRPr="00921AE4" w:rsidRDefault="00195D72" w:rsidP="00195D72">
                            <w:pPr>
                              <w:rPr>
                                <w:rFonts w:ascii="Bradley Hand ITC" w:hAnsi="Bradley Hand ITC"/>
                                <w:sz w:val="18"/>
                              </w:rPr>
                            </w:pPr>
                            <w:r>
                              <w:rPr>
                                <w:rFonts w:ascii="Bradley Hand ITC" w:hAnsi="Bradley Hand ITC"/>
                                <w:sz w:val="18"/>
                              </w:rPr>
                              <w:t>Importance of media – using DSC reports to make headlines, creating public pressure on govt</w:t>
                            </w:r>
                            <w:r w:rsidR="00E426E1">
                              <w:rPr>
                                <w:rFonts w:ascii="Bradley Hand ITC" w:hAnsi="Bradley Hand ITC"/>
                                <w:sz w:val="18"/>
                              </w:rPr>
                              <w:t>. Use of the word ‘controversial’…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F24090" id="_x0000_s1027" type="#_x0000_t202" style="position:absolute;left:0;text-align:left;margin-left:-132.1pt;margin-top:21.65pt;width:127.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" stroked="f">
                <v:textbox style="mso-fit-shape-to-text:t">
                  <w:txbxContent>
                    <w:p w:rsidR="00195D72" w:rsidRPr="00921AE4" w:rsidRDefault="00195D72" w:rsidP="00195D72">
                      <w:pPr>
                        <w:rPr>
                          <w:rFonts w:ascii="Bradley Hand ITC" w:hAnsi="Bradley Hand ITC"/>
                          <w:sz w:val="18"/>
                        </w:rPr>
                      </w:pPr>
                      <w:r>
                        <w:rPr>
                          <w:rFonts w:ascii="Bradley Hand ITC" w:hAnsi="Bradley Hand ITC"/>
                          <w:sz w:val="18"/>
                        </w:rPr>
                        <w:t>Importance of media – using DSC reports to make headlines, creating public pressure on govt</w:t>
                      </w:r>
                      <w:r w:rsidR="00E426E1">
                        <w:rPr>
                          <w:rFonts w:ascii="Bradley Hand ITC" w:hAnsi="Bradley Hand ITC"/>
                          <w:sz w:val="18"/>
                        </w:rPr>
                        <w:t>. Use of the word ‘controversial’…</w:t>
                      </w:r>
                    </w:p>
                  </w:txbxContent>
                </v:textbox>
                <w10:wrap anchorx="margin"/>
              </v:shape>
            </w:pict>
          </mc:Fallback>
        </mc:AlternateContent>
      </w:r>
      <w:r w:rsidRPr="005C0283">
        <w:rPr>
          <w:rFonts w:cstheme="minorHAnsi"/>
          <w:noProof/>
          <w:sz w:val="16"/>
          <w:szCs w:val="20"/>
          <w:lang w:eastAsia="en-GB"/>
        </w:rPr>
        <mc:AlternateContent>
          <mc:Choice Requires="wps">
            <w:drawing>
              <wp:anchor distT="0" distB="0" distL="114300" distR="114300" simplePos="0" relativeHeight="251666432" behindDoc="0" locked="0" layoutInCell="1" allowOverlap="1" wp14:anchorId="0EF0ED4B" wp14:editId="4BCC0154">
                <wp:simplePos x="0" y="0"/>
                <wp:positionH relativeFrom="leftMargin">
                  <wp:posOffset>1399430</wp:posOffset>
                </wp:positionH>
                <wp:positionV relativeFrom="paragraph">
                  <wp:posOffset>529147</wp:posOffset>
                </wp:positionV>
                <wp:extent cx="675612" cy="164355"/>
                <wp:effectExtent l="0" t="57150" r="10795" b="26670"/>
                <wp:wrapNone/>
                <wp:docPr id="4" name="Curved Connector 4"/>
                <wp:cNvGraphicFramePr/>
                <a:graphic xmlns:a="http://schemas.openxmlformats.org/drawingml/2006/main">
                  <a:graphicData uri="http://schemas.microsoft.com/office/word/2010/wordprocessingShape">
                    <wps:wsp>
                      <wps:cNvCnPr/>
                      <wps:spPr>
                        <a:xfrm flipH="1" flipV="1">
                          <a:off x="0" y="0"/>
                          <a:ext cx="675612" cy="164355"/>
                        </a:xfrm>
                        <a:prstGeom prst="curved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BEE210" id="Curved Connector 4" o:spid="_x0000_s1026" type="#_x0000_t38" style="position:absolute;margin-left:110.2pt;margin-top:41.65pt;width:53.2pt;height:12.95pt;flip:x y;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" adj="10800" strokecolor="black [3213]" strokeweight=".5pt">
                <v:stroke endarrow="block" joinstyle="miter"/>
                <w10:wrap anchorx="margin"/>
              </v:shape>
            </w:pict>
          </mc:Fallback>
        </mc:AlternateContent>
      </w:r>
      <w:r w:rsidR="00CF6019" w:rsidRPr="005C0283">
        <w:rPr>
          <w:rFonts w:cstheme="minorHAnsi"/>
          <w:sz w:val="19"/>
          <w:szCs w:val="19"/>
          <w:lang w:eastAsia="en-GB"/>
        </w:rPr>
        <w:t>HS2's management team</w:t>
      </w:r>
      <w:r w:rsidR="00CF6019" w:rsidRPr="00A317DF">
        <w:rPr>
          <w:rFonts w:cstheme="minorHAnsi"/>
          <w:sz w:val="19"/>
          <w:szCs w:val="19"/>
          <w:lang w:eastAsia="en-GB"/>
        </w:rPr>
        <w:t xml:space="preserve"> has been bolstered by the recent appointment of Sir David Higgins, the current chief executive of Network Rail, as chairman –</w:t>
      </w:r>
      <w:r w:rsidR="00CF6019" w:rsidRPr="00CF6019">
        <w:rPr>
          <w:rFonts w:cstheme="minorHAnsi"/>
          <w:sz w:val="19"/>
          <w:szCs w:val="19"/>
          <w:lang w:eastAsia="en-GB"/>
        </w:rPr>
        <w:t xml:space="preserve"> a man </w:t>
      </w:r>
      <w:proofErr w:type="spellStart"/>
      <w:r w:rsidR="00CF6019" w:rsidRPr="00CF6019">
        <w:rPr>
          <w:rFonts w:cstheme="minorHAnsi"/>
          <w:sz w:val="19"/>
          <w:szCs w:val="19"/>
          <w:lang w:eastAsia="en-GB"/>
        </w:rPr>
        <w:t>McLoughlin</w:t>
      </w:r>
      <w:proofErr w:type="spellEnd"/>
      <w:r w:rsidR="00CF6019" w:rsidRPr="00CF6019">
        <w:rPr>
          <w:rFonts w:cstheme="minorHAnsi"/>
          <w:sz w:val="19"/>
          <w:szCs w:val="19"/>
          <w:lang w:eastAsia="en-GB"/>
        </w:rPr>
        <w:t xml:space="preserve"> said has a track record from his work on the London 2012 Olympics of bringing in a project "on time and on budget".</w:t>
      </w:r>
    </w:p>
    <w:p w:rsidR="00CF6019" w:rsidRPr="00CF6019" w:rsidRDefault="00CF6019" w:rsidP="00CF6019">
      <w:pPr>
        <w:pStyle w:val="NoSpacing"/>
        <w:jc w:val="both"/>
        <w:rPr>
          <w:rFonts w:cstheme="minorHAnsi"/>
          <w:sz w:val="16"/>
          <w:szCs w:val="19"/>
          <w:lang w:eastAsia="en-GB"/>
        </w:rPr>
      </w:pPr>
    </w:p>
    <w:p w:rsidR="00CF6019" w:rsidRPr="005C0283" w:rsidRDefault="00CF6019" w:rsidP="00CF6019">
      <w:pPr>
        <w:pStyle w:val="NoSpacing"/>
        <w:jc w:val="both"/>
        <w:rPr>
          <w:rFonts w:cstheme="minorHAnsi"/>
          <w:sz w:val="19"/>
          <w:szCs w:val="19"/>
          <w:lang w:eastAsia="en-GB"/>
        </w:rPr>
      </w:pPr>
      <w:r w:rsidRPr="005C0283">
        <w:rPr>
          <w:rFonts w:cstheme="minorHAnsi"/>
          <w:sz w:val="19"/>
          <w:szCs w:val="19"/>
          <w:lang w:eastAsia="en-GB"/>
        </w:rPr>
        <w:t>The controversial scheme should also receive a small ministerial boost from a new team at the department for transport, after the departure of Simon Burns, the minister for HS2, ahead of yesterday's reshuffle.</w:t>
      </w:r>
    </w:p>
    <w:p w:rsidR="00CF6019" w:rsidRPr="005C0283" w:rsidRDefault="00CF6019" w:rsidP="00CF6019">
      <w:pPr>
        <w:pStyle w:val="NoSpacing"/>
        <w:jc w:val="both"/>
        <w:rPr>
          <w:rFonts w:cstheme="minorHAnsi"/>
          <w:sz w:val="16"/>
          <w:szCs w:val="10"/>
          <w:lang w:eastAsia="en-GB"/>
        </w:rPr>
      </w:pPr>
    </w:p>
    <w:p w:rsidR="00CF6019" w:rsidRPr="005C0283" w:rsidRDefault="00CF6019" w:rsidP="00CF6019">
      <w:pPr>
        <w:pStyle w:val="NoSpacing"/>
        <w:jc w:val="both"/>
        <w:rPr>
          <w:rFonts w:cstheme="minorHAnsi"/>
          <w:sz w:val="19"/>
          <w:szCs w:val="19"/>
          <w:lang w:eastAsia="en-GB"/>
        </w:rPr>
      </w:pPr>
      <w:r w:rsidRPr="005C0283">
        <w:rPr>
          <w:rFonts w:cstheme="minorHAnsi"/>
          <w:sz w:val="19"/>
          <w:szCs w:val="19"/>
          <w:lang w:eastAsia="en-GB"/>
        </w:rPr>
        <w:t xml:space="preserve">Legislation to enact HS2 is now widely seen as unlikely to complete its passage through Parliament before the next general election. A recent </w:t>
      </w:r>
      <w:r w:rsidRPr="00035E83">
        <w:rPr>
          <w:rFonts w:cstheme="minorHAnsi"/>
          <w:sz w:val="19"/>
          <w:szCs w:val="19"/>
          <w:highlight w:val="yellow"/>
          <w:lang w:eastAsia="en-GB"/>
        </w:rPr>
        <w:t>Public Accounts Committee report</w:t>
      </w:r>
      <w:r w:rsidRPr="005C0283">
        <w:rPr>
          <w:rFonts w:cstheme="minorHAnsi"/>
          <w:sz w:val="19"/>
          <w:szCs w:val="19"/>
          <w:lang w:eastAsia="en-GB"/>
        </w:rPr>
        <w:t xml:space="preserve"> said the timetable for passing the hybrid bill was "ambitious" and "unrealistic". While the government has played down its significance, given official support for HS2 from Labour, it raises the prospect that an incoming government would be prepared to delay or scrap the scheme.</w:t>
      </w:r>
    </w:p>
    <w:p w:rsidR="00CF6019" w:rsidRPr="005C0283" w:rsidRDefault="00CF6019" w:rsidP="00CF6019">
      <w:pPr>
        <w:pStyle w:val="NoSpacing"/>
        <w:jc w:val="both"/>
        <w:rPr>
          <w:rFonts w:cstheme="minorHAnsi"/>
          <w:sz w:val="16"/>
          <w:szCs w:val="10"/>
          <w:lang w:eastAsia="en-GB"/>
        </w:rPr>
      </w:pPr>
    </w:p>
    <w:p w:rsidR="004A6A7B" w:rsidRPr="005C0283" w:rsidRDefault="00CF6019" w:rsidP="00CF6019">
      <w:pPr>
        <w:pStyle w:val="NoSpacing"/>
        <w:jc w:val="both"/>
        <w:rPr>
          <w:rFonts w:cstheme="minorHAnsi"/>
          <w:sz w:val="19"/>
          <w:szCs w:val="19"/>
          <w:lang w:eastAsia="en-GB"/>
        </w:rPr>
      </w:pPr>
      <w:r w:rsidRPr="005C0283">
        <w:rPr>
          <w:rFonts w:cstheme="minorHAnsi"/>
          <w:sz w:val="19"/>
          <w:szCs w:val="19"/>
          <w:lang w:eastAsia="en-GB"/>
        </w:rPr>
        <w:t>The first phase of HS2, from London to Birmingham, is scheduled for completion in 2026, with the full network to Manchester and Leeds due to open in 2033.</w:t>
      </w:r>
    </w:p>
    <w:p w:rsidR="00921AE4" w:rsidRPr="005C0283" w:rsidRDefault="00921AE4" w:rsidP="00CF6019">
      <w:pPr>
        <w:pStyle w:val="NoSpacing"/>
        <w:jc w:val="both"/>
        <w:rPr>
          <w:rFonts w:cstheme="minorHAnsi"/>
          <w:sz w:val="19"/>
          <w:szCs w:val="19"/>
          <w:lang w:eastAsia="en-GB"/>
        </w:rPr>
      </w:pPr>
    </w:p>
    <w:p w:rsidR="00921AE4" w:rsidRPr="00921AE4" w:rsidRDefault="00921AE4" w:rsidP="00921AE4">
      <w:pPr>
        <w:pStyle w:val="NoSpacing"/>
        <w:jc w:val="center"/>
        <w:rPr>
          <w:rFonts w:cstheme="minorHAnsi"/>
          <w:i/>
          <w:sz w:val="19"/>
          <w:szCs w:val="19"/>
          <w:lang w:eastAsia="en-GB"/>
        </w:rPr>
      </w:pPr>
      <w:r w:rsidRPr="005C0283">
        <w:rPr>
          <w:rFonts w:cstheme="minorHAnsi"/>
          <w:i/>
          <w:sz w:val="19"/>
          <w:szCs w:val="19"/>
          <w:lang w:eastAsia="en-GB"/>
        </w:rPr>
        <w:t>Note – Bill introduced 25/11/2013; gained Royal Assent 23/02/2017</w:t>
      </w:r>
    </w:p>
    <w:sectPr w:rsidR="00921AE4" w:rsidRPr="00921AE4" w:rsidSect="00CF6019">
      <w:pgSz w:w="11906" w:h="16838"/>
      <w:pgMar w:top="567" w:right="2880" w:bottom="567" w:left="28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92342"/>
    <w:multiLevelType w:val="multilevel"/>
    <w:tmpl w:val="95C8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19"/>
    <w:rsid w:val="00035E83"/>
    <w:rsid w:val="00195D72"/>
    <w:rsid w:val="00304F2E"/>
    <w:rsid w:val="003E36AA"/>
    <w:rsid w:val="005C0283"/>
    <w:rsid w:val="00792217"/>
    <w:rsid w:val="00921AE4"/>
    <w:rsid w:val="009F139D"/>
    <w:rsid w:val="00A317DF"/>
    <w:rsid w:val="00AB1B5B"/>
    <w:rsid w:val="00CB531C"/>
    <w:rsid w:val="00CF6019"/>
    <w:rsid w:val="00E0796E"/>
    <w:rsid w:val="00E42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64AF8-6564-46AB-988C-6DAD9810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72"/>
  </w:style>
  <w:style w:type="paragraph" w:styleId="Heading1">
    <w:name w:val="heading 1"/>
    <w:basedOn w:val="Normal"/>
    <w:link w:val="Heading1Char"/>
    <w:uiPriority w:val="9"/>
    <w:qFormat/>
    <w:rsid w:val="00CF60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F60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01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F6019"/>
    <w:rPr>
      <w:rFonts w:ascii="Times New Roman" w:eastAsia="Times New Roman" w:hAnsi="Times New Roman" w:cs="Times New Roman"/>
      <w:b/>
      <w:bCs/>
      <w:sz w:val="27"/>
      <w:szCs w:val="27"/>
      <w:lang w:eastAsia="en-GB"/>
    </w:rPr>
  </w:style>
  <w:style w:type="paragraph" w:customStyle="1" w:styleId="byline">
    <w:name w:val="byline"/>
    <w:basedOn w:val="Normal"/>
    <w:rsid w:val="00CF60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F6019"/>
    <w:rPr>
      <w:color w:val="0000FF"/>
      <w:u w:val="single"/>
    </w:rPr>
  </w:style>
  <w:style w:type="paragraph" w:customStyle="1" w:styleId="contentdateline">
    <w:name w:val="content__dateline"/>
    <w:basedOn w:val="Normal"/>
    <w:rsid w:val="00CF60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CF6019"/>
  </w:style>
  <w:style w:type="character" w:styleId="Strong">
    <w:name w:val="Strong"/>
    <w:basedOn w:val="DefaultParagraphFont"/>
    <w:uiPriority w:val="22"/>
    <w:qFormat/>
    <w:rsid w:val="00CF6019"/>
    <w:rPr>
      <w:b/>
      <w:bCs/>
    </w:rPr>
  </w:style>
  <w:style w:type="character" w:customStyle="1" w:styleId="sharecounttext">
    <w:name w:val="sharecount__text"/>
    <w:basedOn w:val="DefaultParagraphFont"/>
    <w:rsid w:val="00CF6019"/>
  </w:style>
  <w:style w:type="paragraph" w:styleId="NormalWeb">
    <w:name w:val="Normal (Web)"/>
    <w:basedOn w:val="Normal"/>
    <w:uiPriority w:val="99"/>
    <w:semiHidden/>
    <w:unhideWhenUsed/>
    <w:rsid w:val="00CF60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F6019"/>
    <w:pPr>
      <w:spacing w:after="0" w:line="240" w:lineRule="auto"/>
    </w:pPr>
  </w:style>
  <w:style w:type="paragraph" w:styleId="BalloonText">
    <w:name w:val="Balloon Text"/>
    <w:basedOn w:val="Normal"/>
    <w:link w:val="BalloonTextChar"/>
    <w:uiPriority w:val="99"/>
    <w:semiHidden/>
    <w:unhideWhenUsed/>
    <w:rsid w:val="00E42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567822">
      <w:bodyDiv w:val="1"/>
      <w:marLeft w:val="0"/>
      <w:marRight w:val="0"/>
      <w:marTop w:val="0"/>
      <w:marBottom w:val="0"/>
      <w:divBdr>
        <w:top w:val="none" w:sz="0" w:space="0" w:color="auto"/>
        <w:left w:val="none" w:sz="0" w:space="0" w:color="auto"/>
        <w:bottom w:val="none" w:sz="0" w:space="0" w:color="auto"/>
        <w:right w:val="none" w:sz="0" w:space="0" w:color="auto"/>
      </w:divBdr>
      <w:divsChild>
        <w:div w:id="973408858">
          <w:marLeft w:val="0"/>
          <w:marRight w:val="0"/>
          <w:marTop w:val="0"/>
          <w:marBottom w:val="0"/>
          <w:divBdr>
            <w:top w:val="none" w:sz="0" w:space="0" w:color="auto"/>
            <w:left w:val="none" w:sz="0" w:space="0" w:color="auto"/>
            <w:bottom w:val="none" w:sz="0" w:space="0" w:color="auto"/>
            <w:right w:val="none" w:sz="0" w:space="0" w:color="auto"/>
          </w:divBdr>
          <w:divsChild>
            <w:div w:id="273295495">
              <w:marLeft w:val="0"/>
              <w:marRight w:val="0"/>
              <w:marTop w:val="0"/>
              <w:marBottom w:val="0"/>
              <w:divBdr>
                <w:top w:val="none" w:sz="0" w:space="0" w:color="auto"/>
                <w:left w:val="none" w:sz="0" w:space="0" w:color="auto"/>
                <w:bottom w:val="none" w:sz="0" w:space="0" w:color="auto"/>
                <w:right w:val="none" w:sz="0" w:space="0" w:color="auto"/>
              </w:divBdr>
              <w:divsChild>
                <w:div w:id="575365501">
                  <w:marLeft w:val="0"/>
                  <w:marRight w:val="0"/>
                  <w:marTop w:val="0"/>
                  <w:marBottom w:val="0"/>
                  <w:divBdr>
                    <w:top w:val="none" w:sz="0" w:space="0" w:color="auto"/>
                    <w:left w:val="none" w:sz="0" w:space="0" w:color="auto"/>
                    <w:bottom w:val="none" w:sz="0" w:space="0" w:color="auto"/>
                    <w:right w:val="none" w:sz="0" w:space="0" w:color="auto"/>
                  </w:divBdr>
                </w:div>
              </w:divsChild>
            </w:div>
            <w:div w:id="2086609857">
              <w:marLeft w:val="0"/>
              <w:marRight w:val="0"/>
              <w:marTop w:val="0"/>
              <w:marBottom w:val="0"/>
              <w:divBdr>
                <w:top w:val="none" w:sz="0" w:space="0" w:color="auto"/>
                <w:left w:val="none" w:sz="0" w:space="0" w:color="auto"/>
                <w:bottom w:val="none" w:sz="0" w:space="0" w:color="auto"/>
                <w:right w:val="none" w:sz="0" w:space="0" w:color="auto"/>
              </w:divBdr>
              <w:divsChild>
                <w:div w:id="15848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4983">
          <w:marLeft w:val="0"/>
          <w:marRight w:val="0"/>
          <w:marTop w:val="0"/>
          <w:marBottom w:val="0"/>
          <w:divBdr>
            <w:top w:val="none" w:sz="0" w:space="0" w:color="auto"/>
            <w:left w:val="none" w:sz="0" w:space="0" w:color="auto"/>
            <w:bottom w:val="none" w:sz="0" w:space="0" w:color="auto"/>
            <w:right w:val="none" w:sz="0" w:space="0" w:color="auto"/>
          </w:divBdr>
          <w:divsChild>
            <w:div w:id="99228451">
              <w:marLeft w:val="0"/>
              <w:marRight w:val="0"/>
              <w:marTop w:val="0"/>
              <w:marBottom w:val="0"/>
              <w:divBdr>
                <w:top w:val="none" w:sz="0" w:space="0" w:color="auto"/>
                <w:left w:val="none" w:sz="0" w:space="0" w:color="auto"/>
                <w:bottom w:val="none" w:sz="0" w:space="0" w:color="auto"/>
                <w:right w:val="none" w:sz="0" w:space="0" w:color="auto"/>
              </w:divBdr>
              <w:divsChild>
                <w:div w:id="1122190407">
                  <w:marLeft w:val="0"/>
                  <w:marRight w:val="0"/>
                  <w:marTop w:val="0"/>
                  <w:marBottom w:val="0"/>
                  <w:divBdr>
                    <w:top w:val="none" w:sz="0" w:space="0" w:color="auto"/>
                    <w:left w:val="none" w:sz="0" w:space="0" w:color="auto"/>
                    <w:bottom w:val="none" w:sz="0" w:space="0" w:color="auto"/>
                    <w:right w:val="none" w:sz="0" w:space="0" w:color="auto"/>
                  </w:divBdr>
                  <w:divsChild>
                    <w:div w:id="12296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2525">
              <w:marLeft w:val="0"/>
              <w:marRight w:val="0"/>
              <w:marTop w:val="0"/>
              <w:marBottom w:val="0"/>
              <w:divBdr>
                <w:top w:val="none" w:sz="0" w:space="0" w:color="auto"/>
                <w:left w:val="none" w:sz="0" w:space="0" w:color="auto"/>
                <w:bottom w:val="none" w:sz="0" w:space="0" w:color="auto"/>
                <w:right w:val="none" w:sz="0" w:space="0" w:color="auto"/>
              </w:divBdr>
              <w:divsChild>
                <w:div w:id="650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04652">
          <w:marLeft w:val="0"/>
          <w:marRight w:val="0"/>
          <w:marTop w:val="0"/>
          <w:marBottom w:val="0"/>
          <w:divBdr>
            <w:top w:val="none" w:sz="0" w:space="0" w:color="auto"/>
            <w:left w:val="none" w:sz="0" w:space="0" w:color="auto"/>
            <w:bottom w:val="none" w:sz="0" w:space="0" w:color="auto"/>
            <w:right w:val="none" w:sz="0" w:space="0" w:color="auto"/>
          </w:divBdr>
          <w:divsChild>
            <w:div w:id="2028172027">
              <w:marLeft w:val="0"/>
              <w:marRight w:val="0"/>
              <w:marTop w:val="0"/>
              <w:marBottom w:val="0"/>
              <w:divBdr>
                <w:top w:val="none" w:sz="0" w:space="0" w:color="auto"/>
                <w:left w:val="none" w:sz="0" w:space="0" w:color="auto"/>
                <w:bottom w:val="none" w:sz="0" w:space="0" w:color="auto"/>
                <w:right w:val="none" w:sz="0" w:space="0" w:color="auto"/>
              </w:divBdr>
              <w:divsChild>
                <w:div w:id="1900827597">
                  <w:marLeft w:val="0"/>
                  <w:marRight w:val="0"/>
                  <w:marTop w:val="0"/>
                  <w:marBottom w:val="0"/>
                  <w:divBdr>
                    <w:top w:val="none" w:sz="0" w:space="0" w:color="auto"/>
                    <w:left w:val="none" w:sz="0" w:space="0" w:color="auto"/>
                    <w:bottom w:val="none" w:sz="0" w:space="0" w:color="auto"/>
                    <w:right w:val="none" w:sz="0" w:space="0" w:color="auto"/>
                  </w:divBdr>
                </w:div>
                <w:div w:id="1337268839">
                  <w:marLeft w:val="0"/>
                  <w:marRight w:val="0"/>
                  <w:marTop w:val="0"/>
                  <w:marBottom w:val="0"/>
                  <w:divBdr>
                    <w:top w:val="none" w:sz="0" w:space="0" w:color="auto"/>
                    <w:left w:val="none" w:sz="0" w:space="0" w:color="auto"/>
                    <w:bottom w:val="none" w:sz="0" w:space="0" w:color="auto"/>
                    <w:right w:val="none" w:sz="0" w:space="0" w:color="auto"/>
                  </w:divBdr>
                  <w:divsChild>
                    <w:div w:id="69009877">
                      <w:marLeft w:val="0"/>
                      <w:marRight w:val="0"/>
                      <w:marTop w:val="0"/>
                      <w:marBottom w:val="0"/>
                      <w:divBdr>
                        <w:top w:val="none" w:sz="0" w:space="0" w:color="auto"/>
                        <w:left w:val="none" w:sz="0" w:space="0" w:color="auto"/>
                        <w:bottom w:val="none" w:sz="0" w:space="0" w:color="auto"/>
                        <w:right w:val="none" w:sz="0" w:space="0" w:color="auto"/>
                      </w:divBdr>
                      <w:divsChild>
                        <w:div w:id="18337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1773">
          <w:marLeft w:val="0"/>
          <w:marRight w:val="0"/>
          <w:marTop w:val="0"/>
          <w:marBottom w:val="0"/>
          <w:divBdr>
            <w:top w:val="none" w:sz="0" w:space="0" w:color="auto"/>
            <w:left w:val="none" w:sz="0" w:space="0" w:color="auto"/>
            <w:bottom w:val="none" w:sz="0" w:space="0" w:color="auto"/>
            <w:right w:val="none" w:sz="0" w:space="0" w:color="auto"/>
          </w:divBdr>
        </w:div>
        <w:div w:id="1365670399">
          <w:marLeft w:val="0"/>
          <w:marRight w:val="0"/>
          <w:marTop w:val="0"/>
          <w:marBottom w:val="0"/>
          <w:divBdr>
            <w:top w:val="none" w:sz="0" w:space="0" w:color="auto"/>
            <w:left w:val="none" w:sz="0" w:space="0" w:color="auto"/>
            <w:bottom w:val="none" w:sz="0" w:space="0" w:color="auto"/>
            <w:right w:val="none" w:sz="0" w:space="0" w:color="auto"/>
          </w:divBdr>
          <w:divsChild>
            <w:div w:id="2040668441">
              <w:marLeft w:val="0"/>
              <w:marRight w:val="0"/>
              <w:marTop w:val="0"/>
              <w:marBottom w:val="0"/>
              <w:divBdr>
                <w:top w:val="none" w:sz="0" w:space="0" w:color="auto"/>
                <w:left w:val="none" w:sz="0" w:space="0" w:color="auto"/>
                <w:bottom w:val="none" w:sz="0" w:space="0" w:color="auto"/>
                <w:right w:val="none" w:sz="0" w:space="0" w:color="auto"/>
              </w:divBdr>
              <w:divsChild>
                <w:div w:id="154033071">
                  <w:marLeft w:val="0"/>
                  <w:marRight w:val="0"/>
                  <w:marTop w:val="0"/>
                  <w:marBottom w:val="0"/>
                  <w:divBdr>
                    <w:top w:val="none" w:sz="0" w:space="0" w:color="auto"/>
                    <w:left w:val="none" w:sz="0" w:space="0" w:color="auto"/>
                    <w:bottom w:val="none" w:sz="0" w:space="0" w:color="auto"/>
                    <w:right w:val="none" w:sz="0" w:space="0" w:color="auto"/>
                  </w:divBdr>
                </w:div>
                <w:div w:id="1819348002">
                  <w:marLeft w:val="0"/>
                  <w:marRight w:val="0"/>
                  <w:marTop w:val="0"/>
                  <w:marBottom w:val="0"/>
                  <w:divBdr>
                    <w:top w:val="none" w:sz="0" w:space="0" w:color="auto"/>
                    <w:left w:val="none" w:sz="0" w:space="0" w:color="auto"/>
                    <w:bottom w:val="none" w:sz="0" w:space="0" w:color="auto"/>
                    <w:right w:val="none" w:sz="0" w:space="0" w:color="auto"/>
                  </w:divBdr>
                </w:div>
                <w:div w:id="1387945980">
                  <w:marLeft w:val="0"/>
                  <w:marRight w:val="0"/>
                  <w:marTop w:val="0"/>
                  <w:marBottom w:val="0"/>
                  <w:divBdr>
                    <w:top w:val="none" w:sz="0" w:space="0" w:color="auto"/>
                    <w:left w:val="none" w:sz="0" w:space="0" w:color="auto"/>
                    <w:bottom w:val="none" w:sz="0" w:space="0" w:color="auto"/>
                    <w:right w:val="none" w:sz="0" w:space="0" w:color="auto"/>
                  </w:divBdr>
                  <w:divsChild>
                    <w:div w:id="19332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3</cp:revision>
  <cp:lastPrinted>2018-01-26T15:19:00Z</cp:lastPrinted>
  <dcterms:created xsi:type="dcterms:W3CDTF">2018-01-24T07:26:00Z</dcterms:created>
  <dcterms:modified xsi:type="dcterms:W3CDTF">2018-01-26T15:59:00Z</dcterms:modified>
</cp:coreProperties>
</file>