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EE3" w:rsidRPr="002D5B79" w:rsidRDefault="00404742" w:rsidP="002D5B79">
      <w:pPr>
        <w:jc w:val="center"/>
        <w:rPr>
          <w:b/>
          <w:u w:val="single"/>
        </w:rPr>
      </w:pPr>
      <w:r w:rsidRPr="002D5B79">
        <w:rPr>
          <w:b/>
          <w:u w:val="single"/>
        </w:rPr>
        <w:t>Feminism Thinking Quilt</w:t>
      </w:r>
    </w:p>
    <w:tbl>
      <w:tblPr>
        <w:tblStyle w:val="TableGrid"/>
        <w:tblW w:w="0" w:type="auto"/>
        <w:tblLook w:val="04A0" w:firstRow="1" w:lastRow="0" w:firstColumn="1" w:lastColumn="0" w:noHBand="0" w:noVBand="1"/>
      </w:tblPr>
      <w:tblGrid>
        <w:gridCol w:w="2614"/>
        <w:gridCol w:w="2614"/>
        <w:gridCol w:w="2614"/>
        <w:gridCol w:w="2614"/>
      </w:tblGrid>
      <w:tr w:rsidR="00404742" w:rsidTr="002D5B79">
        <w:trPr>
          <w:trHeight w:val="529"/>
        </w:trPr>
        <w:tc>
          <w:tcPr>
            <w:tcW w:w="2614" w:type="dxa"/>
            <w:tcMar>
              <w:top w:w="28" w:type="dxa"/>
              <w:bottom w:w="28" w:type="dxa"/>
            </w:tcMar>
          </w:tcPr>
          <w:p w:rsidR="00404742" w:rsidRDefault="00404742" w:rsidP="002D5B79">
            <w:r w:rsidRPr="002D5B79">
              <w:t>Friedan – “the problem with no name”</w:t>
            </w:r>
          </w:p>
        </w:tc>
        <w:tc>
          <w:tcPr>
            <w:tcW w:w="2614" w:type="dxa"/>
            <w:tcMar>
              <w:top w:w="28" w:type="dxa"/>
              <w:bottom w:w="28" w:type="dxa"/>
            </w:tcMar>
          </w:tcPr>
          <w:p w:rsidR="00404742" w:rsidRDefault="00404742" w:rsidP="002D5B79">
            <w:proofErr w:type="spellStart"/>
            <w:r w:rsidRPr="002D5B79">
              <w:t>Wollstonecroft</w:t>
            </w:r>
            <w:proofErr w:type="spellEnd"/>
            <w:r w:rsidRPr="002D5B79">
              <w:t xml:space="preserve"> - </w:t>
            </w:r>
            <w:r w:rsidRPr="002D5B79">
              <w:t>“the mind has no gender</w:t>
            </w:r>
            <w:r w:rsidRPr="002D5B79">
              <w:t>”</w:t>
            </w:r>
          </w:p>
        </w:tc>
        <w:tc>
          <w:tcPr>
            <w:tcW w:w="2614" w:type="dxa"/>
            <w:tcMar>
              <w:top w:w="28" w:type="dxa"/>
              <w:bottom w:w="28" w:type="dxa"/>
            </w:tcMar>
          </w:tcPr>
          <w:p w:rsidR="00404742" w:rsidRDefault="000632AD" w:rsidP="002D5B79">
            <w:r w:rsidRPr="002D5B79">
              <w:t>Friedan – “fulfilment of their own femininity”</w:t>
            </w:r>
          </w:p>
        </w:tc>
        <w:tc>
          <w:tcPr>
            <w:tcW w:w="2614" w:type="dxa"/>
            <w:tcMar>
              <w:top w:w="28" w:type="dxa"/>
              <w:bottom w:w="28" w:type="dxa"/>
            </w:tcMar>
          </w:tcPr>
          <w:p w:rsidR="00404742" w:rsidRDefault="002D5B79" w:rsidP="002D5B79">
            <w:r w:rsidRPr="002D5B79">
              <w:t>Firestone/</w:t>
            </w:r>
            <w:proofErr w:type="spellStart"/>
            <w:r w:rsidRPr="002D5B79">
              <w:t>Hansich</w:t>
            </w:r>
            <w:proofErr w:type="spellEnd"/>
            <w:r w:rsidRPr="002D5B79">
              <w:t xml:space="preserve"> – “the personal is political”</w:t>
            </w:r>
          </w:p>
        </w:tc>
      </w:tr>
      <w:tr w:rsidR="00404742" w:rsidTr="002D5B79">
        <w:trPr>
          <w:trHeight w:val="989"/>
        </w:trPr>
        <w:tc>
          <w:tcPr>
            <w:tcW w:w="2614" w:type="dxa"/>
            <w:tcMar>
              <w:top w:w="28" w:type="dxa"/>
              <w:bottom w:w="28" w:type="dxa"/>
            </w:tcMar>
          </w:tcPr>
          <w:p w:rsidR="00404742" w:rsidRDefault="00404742" w:rsidP="002D5B79">
            <w:r w:rsidRPr="002D5B79">
              <w:t>Perkins Gilman – “There is no female mind. The brain is not an organ of sex. As well speak of a female liver”</w:t>
            </w:r>
          </w:p>
        </w:tc>
        <w:tc>
          <w:tcPr>
            <w:tcW w:w="2614" w:type="dxa"/>
            <w:tcMar>
              <w:top w:w="28" w:type="dxa"/>
              <w:bottom w:w="28" w:type="dxa"/>
            </w:tcMar>
          </w:tcPr>
          <w:p w:rsidR="00404742" w:rsidRDefault="000632AD" w:rsidP="002D5B79">
            <w:proofErr w:type="spellStart"/>
            <w:r w:rsidRPr="002D5B79">
              <w:t>Rowbotham</w:t>
            </w:r>
            <w:proofErr w:type="spellEnd"/>
            <w:r w:rsidRPr="002D5B79">
              <w:t xml:space="preserve"> – “Men will often admit other women are oppressed but not you”</w:t>
            </w:r>
          </w:p>
        </w:tc>
        <w:tc>
          <w:tcPr>
            <w:tcW w:w="2614" w:type="dxa"/>
            <w:tcMar>
              <w:top w:w="28" w:type="dxa"/>
              <w:bottom w:w="28" w:type="dxa"/>
            </w:tcMar>
          </w:tcPr>
          <w:p w:rsidR="00404742" w:rsidRPr="002D5B79" w:rsidRDefault="00404742" w:rsidP="002D5B79">
            <w:r w:rsidRPr="002D5B79">
              <w:t xml:space="preserve">Engels - </w:t>
            </w:r>
            <w:r w:rsidRPr="00404742">
              <w:t>“Monogamy was the first form of the family not founded on natural, but on economic conditions</w:t>
            </w:r>
            <w:r w:rsidRPr="002D5B79">
              <w:t>”</w:t>
            </w:r>
          </w:p>
        </w:tc>
        <w:tc>
          <w:tcPr>
            <w:tcW w:w="2614" w:type="dxa"/>
            <w:tcMar>
              <w:top w:w="28" w:type="dxa"/>
              <w:bottom w:w="28" w:type="dxa"/>
            </w:tcMar>
          </w:tcPr>
          <w:p w:rsidR="00404742" w:rsidRDefault="000632AD" w:rsidP="002D5B79">
            <w:r>
              <w:t>Perkins Gilman – “</w:t>
            </w:r>
            <w:r>
              <w:t>Women accept [man-made] conventions, repeat them, enforce them upon their daughters; but they originate with men.”</w:t>
            </w:r>
          </w:p>
        </w:tc>
      </w:tr>
      <w:tr w:rsidR="00404742" w:rsidTr="002D5B79">
        <w:tc>
          <w:tcPr>
            <w:tcW w:w="2614" w:type="dxa"/>
            <w:tcMar>
              <w:top w:w="28" w:type="dxa"/>
              <w:bottom w:w="28" w:type="dxa"/>
            </w:tcMar>
          </w:tcPr>
          <w:p w:rsidR="00404742" w:rsidRPr="002D5B79" w:rsidRDefault="00501DC8">
            <w:r>
              <w:t xml:space="preserve">Greer – </w:t>
            </w:r>
            <w:r w:rsidRPr="002D5B79">
              <w:t xml:space="preserve">“Is it too much to ask that women be spared the daily struggle for superhuman beauty in order to offer it to the caresses of a </w:t>
            </w:r>
            <w:proofErr w:type="spellStart"/>
            <w:r w:rsidRPr="002D5B79">
              <w:t>subhumanly</w:t>
            </w:r>
            <w:proofErr w:type="spellEnd"/>
            <w:r w:rsidRPr="002D5B79">
              <w:t xml:space="preserve"> ugly mate?” </w:t>
            </w:r>
          </w:p>
        </w:tc>
        <w:tc>
          <w:tcPr>
            <w:tcW w:w="2614" w:type="dxa"/>
            <w:tcMar>
              <w:top w:w="28" w:type="dxa"/>
              <w:bottom w:w="28" w:type="dxa"/>
            </w:tcMar>
          </w:tcPr>
          <w:p w:rsidR="00404742" w:rsidRDefault="002D5B79">
            <w:r>
              <w:t xml:space="preserve">Millett – </w:t>
            </w:r>
            <w:r>
              <w:t>“It is interesting that many women do not recognize themselves as discriminated against; no better proof could be found of the totality of their conditioning.”</w:t>
            </w:r>
          </w:p>
        </w:tc>
        <w:tc>
          <w:tcPr>
            <w:tcW w:w="2614" w:type="dxa"/>
            <w:tcMar>
              <w:top w:w="28" w:type="dxa"/>
              <w:bottom w:w="28" w:type="dxa"/>
            </w:tcMar>
          </w:tcPr>
          <w:p w:rsidR="00404742" w:rsidRDefault="00501DC8" w:rsidP="00404742">
            <w:pPr>
              <w:spacing w:after="160" w:line="259" w:lineRule="auto"/>
            </w:pPr>
            <w:proofErr w:type="spellStart"/>
            <w:r>
              <w:t>Jeffrys</w:t>
            </w:r>
            <w:proofErr w:type="spellEnd"/>
            <w:r>
              <w:t xml:space="preserve"> - “Pornography as propaganda…represents women as objects who love to be abused, and teaches men practices of degradation and abuse to carry out upon women.”</w:t>
            </w:r>
          </w:p>
        </w:tc>
        <w:tc>
          <w:tcPr>
            <w:tcW w:w="2614" w:type="dxa"/>
            <w:tcMar>
              <w:top w:w="28" w:type="dxa"/>
              <w:bottom w:w="28" w:type="dxa"/>
            </w:tcMar>
          </w:tcPr>
          <w:p w:rsidR="00404742" w:rsidRDefault="002D5B79">
            <w:r>
              <w:t>Millett – “its wages and tasks are so unremunerated that, unlike more prestigious employment for women, it fails to threaten patriarchy financially or psychologically”</w:t>
            </w:r>
          </w:p>
        </w:tc>
      </w:tr>
      <w:tr w:rsidR="00404742" w:rsidTr="002D5B79">
        <w:tc>
          <w:tcPr>
            <w:tcW w:w="2614" w:type="dxa"/>
            <w:tcMar>
              <w:top w:w="28" w:type="dxa"/>
              <w:bottom w:w="28" w:type="dxa"/>
            </w:tcMar>
          </w:tcPr>
          <w:p w:rsidR="00404742" w:rsidRDefault="000632AD">
            <w:proofErr w:type="spellStart"/>
            <w:r w:rsidRPr="002D5B79">
              <w:t>Wollstonecroft</w:t>
            </w:r>
            <w:proofErr w:type="spellEnd"/>
            <w:r w:rsidRPr="002D5B79">
              <w:t xml:space="preserve"> - “a woman needs a man like a fish needs a bicycle”</w:t>
            </w:r>
          </w:p>
        </w:tc>
        <w:tc>
          <w:tcPr>
            <w:tcW w:w="2614" w:type="dxa"/>
            <w:tcMar>
              <w:top w:w="28" w:type="dxa"/>
              <w:bottom w:w="28" w:type="dxa"/>
            </w:tcMar>
          </w:tcPr>
          <w:p w:rsidR="00404742" w:rsidRDefault="000632AD">
            <w:proofErr w:type="spellStart"/>
            <w:r>
              <w:t>Rowbotham</w:t>
            </w:r>
            <w:proofErr w:type="spellEnd"/>
            <w:r>
              <w:t xml:space="preserve"> – </w:t>
            </w:r>
            <w:r w:rsidRPr="000632AD">
              <w:t>“</w:t>
            </w:r>
            <w:hyperlink r:id="rId6" w:history="1">
              <w:r w:rsidRPr="002D5B79">
                <w:t>Values linger on after the social structures which conceived them.</w:t>
              </w:r>
            </w:hyperlink>
            <w:r w:rsidRPr="000632AD">
              <w:t>”</w:t>
            </w:r>
          </w:p>
        </w:tc>
        <w:tc>
          <w:tcPr>
            <w:tcW w:w="2614" w:type="dxa"/>
            <w:tcMar>
              <w:top w:w="28" w:type="dxa"/>
              <w:bottom w:w="28" w:type="dxa"/>
            </w:tcMar>
          </w:tcPr>
          <w:p w:rsidR="00404742" w:rsidRPr="002D5B79" w:rsidRDefault="00404742">
            <w:r w:rsidRPr="002D5B79">
              <w:t xml:space="preserve">Engels - </w:t>
            </w:r>
            <w:r w:rsidRPr="00404742">
              <w:t>“In the family, he is the bourgeois, the woman represents the proletariat.”</w:t>
            </w:r>
          </w:p>
        </w:tc>
        <w:tc>
          <w:tcPr>
            <w:tcW w:w="2614" w:type="dxa"/>
            <w:tcMar>
              <w:top w:w="28" w:type="dxa"/>
              <w:bottom w:w="28" w:type="dxa"/>
            </w:tcMar>
          </w:tcPr>
          <w:p w:rsidR="00404742" w:rsidRDefault="002D5B79" w:rsidP="00404742">
            <w:pPr>
              <w:spacing w:after="160" w:line="259" w:lineRule="auto"/>
            </w:pPr>
            <w:r>
              <w:t>Friedan – “I</w:t>
            </w:r>
            <w:r w:rsidRPr="002D5B79">
              <w:t>s this all?”</w:t>
            </w:r>
          </w:p>
        </w:tc>
      </w:tr>
      <w:tr w:rsidR="00404742" w:rsidTr="002D5B79">
        <w:tc>
          <w:tcPr>
            <w:tcW w:w="2614" w:type="dxa"/>
            <w:tcMar>
              <w:top w:w="28" w:type="dxa"/>
              <w:bottom w:w="28" w:type="dxa"/>
            </w:tcMar>
          </w:tcPr>
          <w:p w:rsidR="00404742" w:rsidRDefault="00404742" w:rsidP="002D5B79">
            <w:r w:rsidRPr="002D5B79">
              <w:t>hooks – “it</w:t>
            </w:r>
            <w:r w:rsidR="000632AD" w:rsidRPr="002D5B79">
              <w:t xml:space="preserve"> [feminism]</w:t>
            </w:r>
            <w:r w:rsidRPr="002D5B79">
              <w:t xml:space="preserve"> is necessarily a struggle to eradicate the ideology of domination that permeates Western culture”</w:t>
            </w:r>
          </w:p>
        </w:tc>
        <w:tc>
          <w:tcPr>
            <w:tcW w:w="2614" w:type="dxa"/>
            <w:tcMar>
              <w:top w:w="28" w:type="dxa"/>
              <w:bottom w:w="28" w:type="dxa"/>
            </w:tcMar>
          </w:tcPr>
          <w:p w:rsidR="00404742" w:rsidRDefault="000632AD" w:rsidP="002D5B79">
            <w:r>
              <w:t>Perkins Gilman - “Our laws as we support them now are slow, wasteful, cumbrous systems, which require a special caste to interpret and another to enforce”</w:t>
            </w:r>
          </w:p>
        </w:tc>
        <w:tc>
          <w:tcPr>
            <w:tcW w:w="2614" w:type="dxa"/>
            <w:tcMar>
              <w:top w:w="28" w:type="dxa"/>
              <w:bottom w:w="28" w:type="dxa"/>
            </w:tcMar>
          </w:tcPr>
          <w:p w:rsidR="00404742" w:rsidRPr="002D5B79" w:rsidRDefault="002D5B79" w:rsidP="002D5B79">
            <w:r w:rsidRPr="002D5B79">
              <w:t>Firestone – “About the condition of women as an oppressed class they [Marx] know next to nothing, recognising it only where it overlaps with economics”</w:t>
            </w:r>
          </w:p>
        </w:tc>
        <w:tc>
          <w:tcPr>
            <w:tcW w:w="2614" w:type="dxa"/>
            <w:tcMar>
              <w:top w:w="28" w:type="dxa"/>
              <w:bottom w:w="28" w:type="dxa"/>
            </w:tcMar>
          </w:tcPr>
          <w:p w:rsidR="00404742" w:rsidRDefault="00404742" w:rsidP="002D5B79">
            <w:r w:rsidRPr="002D5B79">
              <w:t>Perkins Gilman – “There is no female mind. The brain is not an organ of sex. As well speak of a female liver”</w:t>
            </w:r>
          </w:p>
        </w:tc>
      </w:tr>
      <w:tr w:rsidR="00404742" w:rsidTr="002D5B79">
        <w:tc>
          <w:tcPr>
            <w:tcW w:w="2614" w:type="dxa"/>
            <w:tcMar>
              <w:top w:w="28" w:type="dxa"/>
              <w:bottom w:w="28" w:type="dxa"/>
            </w:tcMar>
          </w:tcPr>
          <w:p w:rsidR="00404742" w:rsidRDefault="000632AD">
            <w:r>
              <w:t>Perkins Gilman – ““That which is desirable in young girls means, naturally, that which is desirable to men.”</w:t>
            </w:r>
          </w:p>
        </w:tc>
        <w:tc>
          <w:tcPr>
            <w:tcW w:w="2614" w:type="dxa"/>
            <w:tcMar>
              <w:top w:w="28" w:type="dxa"/>
              <w:bottom w:w="28" w:type="dxa"/>
            </w:tcMar>
          </w:tcPr>
          <w:p w:rsidR="00404742" w:rsidRDefault="00404742">
            <w:r w:rsidRPr="002D5B79">
              <w:t>Marx – “point is to do away with the status of women as mere instruments of production”</w:t>
            </w:r>
          </w:p>
        </w:tc>
        <w:tc>
          <w:tcPr>
            <w:tcW w:w="2614" w:type="dxa"/>
            <w:tcMar>
              <w:top w:w="28" w:type="dxa"/>
              <w:bottom w:w="28" w:type="dxa"/>
            </w:tcMar>
          </w:tcPr>
          <w:p w:rsidR="00404742" w:rsidRPr="002D5B79" w:rsidRDefault="000632AD">
            <w:proofErr w:type="spellStart"/>
            <w:r>
              <w:t>Jeffrys</w:t>
            </w:r>
            <w:proofErr w:type="spellEnd"/>
            <w:r>
              <w:t xml:space="preserve"> – “</w:t>
            </w:r>
            <w:r w:rsidRPr="002D5B79">
              <w:t>“Radical feminist theorists do not seek to make gender a bit more flexible, but to eliminate it.”</w:t>
            </w:r>
          </w:p>
        </w:tc>
        <w:tc>
          <w:tcPr>
            <w:tcW w:w="2614" w:type="dxa"/>
            <w:tcMar>
              <w:top w:w="28" w:type="dxa"/>
              <w:bottom w:w="28" w:type="dxa"/>
            </w:tcMar>
          </w:tcPr>
          <w:p w:rsidR="00404742" w:rsidRPr="002D5B79" w:rsidRDefault="002D5B79">
            <w:r w:rsidRPr="002D5B79">
              <w:t xml:space="preserve">Greer - </w:t>
            </w:r>
            <w:r w:rsidRPr="00501DC8">
              <w:t>“I didn't fight to get women out from behind vacuum cleaners to get them onto the board of Hoover.</w:t>
            </w:r>
            <w:r w:rsidRPr="002D5B79">
              <w:t>”</w:t>
            </w:r>
          </w:p>
        </w:tc>
      </w:tr>
      <w:tr w:rsidR="00404742" w:rsidTr="002D5B79">
        <w:tc>
          <w:tcPr>
            <w:tcW w:w="2614" w:type="dxa"/>
            <w:tcMar>
              <w:top w:w="28" w:type="dxa"/>
              <w:bottom w:w="28" w:type="dxa"/>
            </w:tcMar>
          </w:tcPr>
          <w:p w:rsidR="00404742" w:rsidRDefault="000632AD">
            <w:r>
              <w:t>Firestone – “</w:t>
            </w:r>
            <w:r>
              <w:t>For a woman who participates in (male) culture must achieve and be rated by standards of a tradition she had no part in making - and certainly there is no room in that tradition for a female view, even if she could discover what it was.”</w:t>
            </w:r>
          </w:p>
        </w:tc>
        <w:tc>
          <w:tcPr>
            <w:tcW w:w="2614" w:type="dxa"/>
            <w:tcMar>
              <w:top w:w="28" w:type="dxa"/>
              <w:bottom w:w="28" w:type="dxa"/>
            </w:tcMar>
          </w:tcPr>
          <w:p w:rsidR="00404742" w:rsidRDefault="000632AD">
            <w:r>
              <w:t>Dworkin – “</w:t>
            </w:r>
            <w:r>
              <w:t>Many women, I think, resist feminism because it is an agony to be fully conscious of the brutal misogyny which permeates culture, society, and all personal relationships.”</w:t>
            </w:r>
          </w:p>
        </w:tc>
        <w:tc>
          <w:tcPr>
            <w:tcW w:w="2614" w:type="dxa"/>
            <w:tcMar>
              <w:top w:w="28" w:type="dxa"/>
              <w:bottom w:w="28" w:type="dxa"/>
            </w:tcMar>
          </w:tcPr>
          <w:p w:rsidR="00404742" w:rsidRDefault="00501DC8">
            <w:r w:rsidRPr="002D5B79">
              <w:t xml:space="preserve">Mill - </w:t>
            </w:r>
            <w:r w:rsidRPr="00501DC8">
              <w:t>“What is now called the nature of women is an eminently artificial thing—the result of forced repression in some directions, unnatural stimulation in others.”</w:t>
            </w:r>
          </w:p>
        </w:tc>
        <w:tc>
          <w:tcPr>
            <w:tcW w:w="2614" w:type="dxa"/>
            <w:tcMar>
              <w:top w:w="28" w:type="dxa"/>
              <w:bottom w:w="28" w:type="dxa"/>
            </w:tcMar>
          </w:tcPr>
          <w:p w:rsidR="00404742" w:rsidRDefault="000632AD">
            <w:r>
              <w:t xml:space="preserve">Engels - </w:t>
            </w:r>
            <w:r>
              <w:t>“The first class antagonism appearing in history coincides with the development of the antagonism of man and wife in monogamy, and the first class oppression with that of the female by the male sex.”</w:t>
            </w:r>
          </w:p>
        </w:tc>
      </w:tr>
      <w:tr w:rsidR="00404742" w:rsidTr="002D5B79">
        <w:tc>
          <w:tcPr>
            <w:tcW w:w="2614" w:type="dxa"/>
            <w:tcMar>
              <w:top w:w="28" w:type="dxa"/>
              <w:bottom w:w="28" w:type="dxa"/>
            </w:tcMar>
          </w:tcPr>
          <w:p w:rsidR="00404742" w:rsidRDefault="00404742" w:rsidP="002D5B79">
            <w:proofErr w:type="spellStart"/>
            <w:r w:rsidRPr="002D5B79">
              <w:t>Rowbotham</w:t>
            </w:r>
            <w:proofErr w:type="spellEnd"/>
            <w:r w:rsidRPr="002D5B79">
              <w:t xml:space="preserve"> - family unit serves as an instrument </w:t>
            </w:r>
            <w:r w:rsidRPr="002D5B79">
              <w:t>of control</w:t>
            </w:r>
          </w:p>
        </w:tc>
        <w:tc>
          <w:tcPr>
            <w:tcW w:w="2614" w:type="dxa"/>
            <w:tcMar>
              <w:top w:w="28" w:type="dxa"/>
              <w:bottom w:w="28" w:type="dxa"/>
            </w:tcMar>
          </w:tcPr>
          <w:p w:rsidR="00404742" w:rsidRPr="002D5B79" w:rsidRDefault="002D5B79" w:rsidP="002D5B79">
            <w:r>
              <w:t>d</w:t>
            </w:r>
            <w:r w:rsidR="00501DC8" w:rsidRPr="002D5B79">
              <w:t xml:space="preserve">e Beauvoir - </w:t>
            </w:r>
            <w:r w:rsidR="00501DC8" w:rsidRPr="00501DC8">
              <w:t xml:space="preserve">“All oppression creates a state of war. And this is no exception.” </w:t>
            </w:r>
          </w:p>
        </w:tc>
        <w:tc>
          <w:tcPr>
            <w:tcW w:w="2614" w:type="dxa"/>
            <w:tcMar>
              <w:top w:w="28" w:type="dxa"/>
              <w:bottom w:w="28" w:type="dxa"/>
            </w:tcMar>
          </w:tcPr>
          <w:p w:rsidR="00404742" w:rsidRPr="002D5B79" w:rsidRDefault="002D5B79" w:rsidP="002D5B79">
            <w:r>
              <w:t xml:space="preserve">Millett – </w:t>
            </w:r>
            <w:r w:rsidRPr="002D5B79">
              <w:t>“The subordinated group has inadequate redress through existing political institutions”</w:t>
            </w:r>
          </w:p>
        </w:tc>
        <w:tc>
          <w:tcPr>
            <w:tcW w:w="2614" w:type="dxa"/>
            <w:tcMar>
              <w:top w:w="28" w:type="dxa"/>
              <w:bottom w:w="28" w:type="dxa"/>
            </w:tcMar>
          </w:tcPr>
          <w:p w:rsidR="00404742" w:rsidRDefault="000632AD" w:rsidP="002D5B79">
            <w:r w:rsidRPr="002D5B79">
              <w:t>de Beauvoir - “One is not born, but rather becomes, a woman”</w:t>
            </w:r>
          </w:p>
        </w:tc>
      </w:tr>
    </w:tbl>
    <w:p w:rsidR="00404742" w:rsidRDefault="00404742" w:rsidP="000632AD">
      <w:pPr>
        <w:pStyle w:val="NoSpacing"/>
      </w:pPr>
    </w:p>
    <w:tbl>
      <w:tblPr>
        <w:tblStyle w:val="TableGrid"/>
        <w:tblW w:w="0" w:type="auto"/>
        <w:tblLook w:val="04A0" w:firstRow="1" w:lastRow="0" w:firstColumn="1" w:lastColumn="0" w:noHBand="0" w:noVBand="1"/>
      </w:tblPr>
      <w:tblGrid>
        <w:gridCol w:w="1358"/>
        <w:gridCol w:w="1359"/>
        <w:gridCol w:w="1360"/>
        <w:gridCol w:w="1360"/>
        <w:gridCol w:w="1245"/>
        <w:gridCol w:w="1358"/>
        <w:gridCol w:w="1111"/>
        <w:gridCol w:w="1305"/>
      </w:tblGrid>
      <w:tr w:rsidR="00404742" w:rsidTr="000632AD">
        <w:tc>
          <w:tcPr>
            <w:tcW w:w="1358" w:type="dxa"/>
            <w:vAlign w:val="center"/>
          </w:tcPr>
          <w:p w:rsidR="00404742" w:rsidRDefault="00404742" w:rsidP="000632AD">
            <w:pPr>
              <w:jc w:val="center"/>
            </w:pPr>
            <w:r>
              <w:t>Core beliefs of feminism</w:t>
            </w:r>
          </w:p>
        </w:tc>
        <w:tc>
          <w:tcPr>
            <w:tcW w:w="1359" w:type="dxa"/>
            <w:vAlign w:val="center"/>
          </w:tcPr>
          <w:p w:rsidR="00404742" w:rsidRDefault="00404742" w:rsidP="000632AD">
            <w:pPr>
              <w:jc w:val="center"/>
            </w:pPr>
            <w:r>
              <w:t>Socialist feminism</w:t>
            </w:r>
          </w:p>
        </w:tc>
        <w:tc>
          <w:tcPr>
            <w:tcW w:w="1360" w:type="dxa"/>
            <w:vAlign w:val="center"/>
          </w:tcPr>
          <w:p w:rsidR="00404742" w:rsidRDefault="00404742" w:rsidP="000632AD">
            <w:pPr>
              <w:jc w:val="center"/>
            </w:pPr>
            <w:r>
              <w:t>Radical feminism</w:t>
            </w:r>
          </w:p>
        </w:tc>
        <w:tc>
          <w:tcPr>
            <w:tcW w:w="1360" w:type="dxa"/>
            <w:vAlign w:val="center"/>
          </w:tcPr>
          <w:p w:rsidR="00404742" w:rsidRDefault="00404742" w:rsidP="000632AD">
            <w:pPr>
              <w:jc w:val="center"/>
            </w:pPr>
            <w:r>
              <w:t>Liberal feminism</w:t>
            </w:r>
          </w:p>
        </w:tc>
        <w:tc>
          <w:tcPr>
            <w:tcW w:w="1245" w:type="dxa"/>
            <w:vAlign w:val="center"/>
          </w:tcPr>
          <w:p w:rsidR="00404742" w:rsidRDefault="00404742" w:rsidP="000632AD">
            <w:pPr>
              <w:jc w:val="center"/>
            </w:pPr>
            <w:r>
              <w:t>The state</w:t>
            </w:r>
          </w:p>
        </w:tc>
        <w:tc>
          <w:tcPr>
            <w:tcW w:w="1358" w:type="dxa"/>
            <w:vAlign w:val="center"/>
          </w:tcPr>
          <w:p w:rsidR="00404742" w:rsidRDefault="00404742" w:rsidP="000632AD">
            <w:pPr>
              <w:jc w:val="center"/>
            </w:pPr>
            <w:r>
              <w:t>The economy</w:t>
            </w:r>
          </w:p>
        </w:tc>
        <w:tc>
          <w:tcPr>
            <w:tcW w:w="1111" w:type="dxa"/>
            <w:vAlign w:val="center"/>
          </w:tcPr>
          <w:p w:rsidR="00404742" w:rsidRDefault="00404742" w:rsidP="000632AD">
            <w:pPr>
              <w:jc w:val="center"/>
            </w:pPr>
            <w:r>
              <w:t>Society</w:t>
            </w:r>
          </w:p>
        </w:tc>
        <w:tc>
          <w:tcPr>
            <w:tcW w:w="1305" w:type="dxa"/>
            <w:vAlign w:val="center"/>
          </w:tcPr>
          <w:p w:rsidR="00404742" w:rsidRDefault="00404742" w:rsidP="000632AD">
            <w:pPr>
              <w:jc w:val="center"/>
            </w:pPr>
            <w:r>
              <w:t>Human nature</w:t>
            </w:r>
          </w:p>
        </w:tc>
      </w:tr>
      <w:tr w:rsidR="00404742" w:rsidTr="000632AD">
        <w:trPr>
          <w:trHeight w:val="424"/>
        </w:trPr>
        <w:tc>
          <w:tcPr>
            <w:tcW w:w="1358" w:type="dxa"/>
          </w:tcPr>
          <w:p w:rsidR="00404742" w:rsidRDefault="00404742"/>
        </w:tc>
        <w:tc>
          <w:tcPr>
            <w:tcW w:w="1359" w:type="dxa"/>
          </w:tcPr>
          <w:p w:rsidR="00404742" w:rsidRDefault="00404742"/>
        </w:tc>
        <w:tc>
          <w:tcPr>
            <w:tcW w:w="1360" w:type="dxa"/>
          </w:tcPr>
          <w:p w:rsidR="00404742" w:rsidRDefault="00404742"/>
        </w:tc>
        <w:tc>
          <w:tcPr>
            <w:tcW w:w="1360" w:type="dxa"/>
          </w:tcPr>
          <w:p w:rsidR="00404742" w:rsidRDefault="00404742"/>
        </w:tc>
        <w:tc>
          <w:tcPr>
            <w:tcW w:w="1245" w:type="dxa"/>
          </w:tcPr>
          <w:p w:rsidR="00404742" w:rsidRDefault="00404742"/>
        </w:tc>
        <w:tc>
          <w:tcPr>
            <w:tcW w:w="1358" w:type="dxa"/>
          </w:tcPr>
          <w:p w:rsidR="00404742" w:rsidRDefault="00404742"/>
        </w:tc>
        <w:tc>
          <w:tcPr>
            <w:tcW w:w="1111" w:type="dxa"/>
          </w:tcPr>
          <w:p w:rsidR="00404742" w:rsidRDefault="00404742"/>
        </w:tc>
        <w:tc>
          <w:tcPr>
            <w:tcW w:w="1305" w:type="dxa"/>
          </w:tcPr>
          <w:p w:rsidR="00404742" w:rsidRDefault="00404742"/>
        </w:tc>
      </w:tr>
    </w:tbl>
    <w:p w:rsidR="004A6A7B" w:rsidRDefault="00634BA8">
      <w:bookmarkStart w:id="0" w:name="_GoBack"/>
      <w:bookmarkEnd w:id="0"/>
    </w:p>
    <w:sectPr w:rsidR="004A6A7B" w:rsidSect="00625E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96755"/>
    <w:multiLevelType w:val="hybridMultilevel"/>
    <w:tmpl w:val="C674FCD4"/>
    <w:lvl w:ilvl="0" w:tplc="E08E3188">
      <w:start w:val="1"/>
      <w:numFmt w:val="bullet"/>
      <w:lvlText w:val="•"/>
      <w:lvlJc w:val="left"/>
      <w:pPr>
        <w:tabs>
          <w:tab w:val="num" w:pos="720"/>
        </w:tabs>
        <w:ind w:left="720" w:hanging="360"/>
      </w:pPr>
      <w:rPr>
        <w:rFonts w:ascii="Arial" w:hAnsi="Arial" w:hint="default"/>
      </w:rPr>
    </w:lvl>
    <w:lvl w:ilvl="1" w:tplc="B3B83F24" w:tentative="1">
      <w:start w:val="1"/>
      <w:numFmt w:val="bullet"/>
      <w:lvlText w:val="•"/>
      <w:lvlJc w:val="left"/>
      <w:pPr>
        <w:tabs>
          <w:tab w:val="num" w:pos="1440"/>
        </w:tabs>
        <w:ind w:left="1440" w:hanging="360"/>
      </w:pPr>
      <w:rPr>
        <w:rFonts w:ascii="Arial" w:hAnsi="Arial" w:hint="default"/>
      </w:rPr>
    </w:lvl>
    <w:lvl w:ilvl="2" w:tplc="B752634E" w:tentative="1">
      <w:start w:val="1"/>
      <w:numFmt w:val="bullet"/>
      <w:lvlText w:val="•"/>
      <w:lvlJc w:val="left"/>
      <w:pPr>
        <w:tabs>
          <w:tab w:val="num" w:pos="2160"/>
        </w:tabs>
        <w:ind w:left="2160" w:hanging="360"/>
      </w:pPr>
      <w:rPr>
        <w:rFonts w:ascii="Arial" w:hAnsi="Arial" w:hint="default"/>
      </w:rPr>
    </w:lvl>
    <w:lvl w:ilvl="3" w:tplc="0A42E66E" w:tentative="1">
      <w:start w:val="1"/>
      <w:numFmt w:val="bullet"/>
      <w:lvlText w:val="•"/>
      <w:lvlJc w:val="left"/>
      <w:pPr>
        <w:tabs>
          <w:tab w:val="num" w:pos="2880"/>
        </w:tabs>
        <w:ind w:left="2880" w:hanging="360"/>
      </w:pPr>
      <w:rPr>
        <w:rFonts w:ascii="Arial" w:hAnsi="Arial" w:hint="default"/>
      </w:rPr>
    </w:lvl>
    <w:lvl w:ilvl="4" w:tplc="BCB85350" w:tentative="1">
      <w:start w:val="1"/>
      <w:numFmt w:val="bullet"/>
      <w:lvlText w:val="•"/>
      <w:lvlJc w:val="left"/>
      <w:pPr>
        <w:tabs>
          <w:tab w:val="num" w:pos="3600"/>
        </w:tabs>
        <w:ind w:left="3600" w:hanging="360"/>
      </w:pPr>
      <w:rPr>
        <w:rFonts w:ascii="Arial" w:hAnsi="Arial" w:hint="default"/>
      </w:rPr>
    </w:lvl>
    <w:lvl w:ilvl="5" w:tplc="A5403580" w:tentative="1">
      <w:start w:val="1"/>
      <w:numFmt w:val="bullet"/>
      <w:lvlText w:val="•"/>
      <w:lvlJc w:val="left"/>
      <w:pPr>
        <w:tabs>
          <w:tab w:val="num" w:pos="4320"/>
        </w:tabs>
        <w:ind w:left="4320" w:hanging="360"/>
      </w:pPr>
      <w:rPr>
        <w:rFonts w:ascii="Arial" w:hAnsi="Arial" w:hint="default"/>
      </w:rPr>
    </w:lvl>
    <w:lvl w:ilvl="6" w:tplc="BA0CE10A" w:tentative="1">
      <w:start w:val="1"/>
      <w:numFmt w:val="bullet"/>
      <w:lvlText w:val="•"/>
      <w:lvlJc w:val="left"/>
      <w:pPr>
        <w:tabs>
          <w:tab w:val="num" w:pos="5040"/>
        </w:tabs>
        <w:ind w:left="5040" w:hanging="360"/>
      </w:pPr>
      <w:rPr>
        <w:rFonts w:ascii="Arial" w:hAnsi="Arial" w:hint="default"/>
      </w:rPr>
    </w:lvl>
    <w:lvl w:ilvl="7" w:tplc="EC5ADBCC" w:tentative="1">
      <w:start w:val="1"/>
      <w:numFmt w:val="bullet"/>
      <w:lvlText w:val="•"/>
      <w:lvlJc w:val="left"/>
      <w:pPr>
        <w:tabs>
          <w:tab w:val="num" w:pos="5760"/>
        </w:tabs>
        <w:ind w:left="5760" w:hanging="360"/>
      </w:pPr>
      <w:rPr>
        <w:rFonts w:ascii="Arial" w:hAnsi="Arial" w:hint="default"/>
      </w:rPr>
    </w:lvl>
    <w:lvl w:ilvl="8" w:tplc="A15E317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EE3"/>
    <w:rsid w:val="000632AD"/>
    <w:rsid w:val="002D5B79"/>
    <w:rsid w:val="003E36AA"/>
    <w:rsid w:val="00404742"/>
    <w:rsid w:val="00501DC8"/>
    <w:rsid w:val="00625EE3"/>
    <w:rsid w:val="00634BA8"/>
    <w:rsid w:val="009F1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482FF"/>
  <w15:chartTrackingRefBased/>
  <w15:docId w15:val="{39D247AE-0483-4946-9F48-B51EB272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5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632AD"/>
    <w:rPr>
      <w:color w:val="0000FF"/>
      <w:u w:val="single"/>
    </w:rPr>
  </w:style>
  <w:style w:type="paragraph" w:styleId="NoSpacing">
    <w:name w:val="No Spacing"/>
    <w:uiPriority w:val="1"/>
    <w:qFormat/>
    <w:rsid w:val="000632AD"/>
    <w:pPr>
      <w:spacing w:after="0" w:line="240" w:lineRule="auto"/>
    </w:pPr>
  </w:style>
  <w:style w:type="paragraph" w:styleId="BalloonText">
    <w:name w:val="Balloon Text"/>
    <w:basedOn w:val="Normal"/>
    <w:link w:val="BalloonTextChar"/>
    <w:uiPriority w:val="99"/>
    <w:semiHidden/>
    <w:unhideWhenUsed/>
    <w:rsid w:val="002D5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B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7322">
      <w:bodyDiv w:val="1"/>
      <w:marLeft w:val="0"/>
      <w:marRight w:val="0"/>
      <w:marTop w:val="0"/>
      <w:marBottom w:val="0"/>
      <w:divBdr>
        <w:top w:val="none" w:sz="0" w:space="0" w:color="auto"/>
        <w:left w:val="none" w:sz="0" w:space="0" w:color="auto"/>
        <w:bottom w:val="none" w:sz="0" w:space="0" w:color="auto"/>
        <w:right w:val="none" w:sz="0" w:space="0" w:color="auto"/>
      </w:divBdr>
      <w:divsChild>
        <w:div w:id="1625843366">
          <w:marLeft w:val="0"/>
          <w:marRight w:val="0"/>
          <w:marTop w:val="0"/>
          <w:marBottom w:val="0"/>
          <w:divBdr>
            <w:top w:val="none" w:sz="0" w:space="0" w:color="auto"/>
            <w:left w:val="none" w:sz="0" w:space="0" w:color="auto"/>
            <w:bottom w:val="none" w:sz="0" w:space="0" w:color="auto"/>
            <w:right w:val="none" w:sz="0" w:space="0" w:color="auto"/>
          </w:divBdr>
          <w:divsChild>
            <w:div w:id="967202141">
              <w:marLeft w:val="0"/>
              <w:marRight w:val="0"/>
              <w:marTop w:val="0"/>
              <w:marBottom w:val="0"/>
              <w:divBdr>
                <w:top w:val="none" w:sz="0" w:space="0" w:color="auto"/>
                <w:left w:val="none" w:sz="0" w:space="0" w:color="auto"/>
                <w:bottom w:val="none" w:sz="0" w:space="0" w:color="auto"/>
                <w:right w:val="none" w:sz="0" w:space="0" w:color="auto"/>
              </w:divBdr>
              <w:divsChild>
                <w:div w:id="6095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98597">
      <w:bodyDiv w:val="1"/>
      <w:marLeft w:val="0"/>
      <w:marRight w:val="0"/>
      <w:marTop w:val="0"/>
      <w:marBottom w:val="0"/>
      <w:divBdr>
        <w:top w:val="none" w:sz="0" w:space="0" w:color="auto"/>
        <w:left w:val="none" w:sz="0" w:space="0" w:color="auto"/>
        <w:bottom w:val="none" w:sz="0" w:space="0" w:color="auto"/>
        <w:right w:val="none" w:sz="0" w:space="0" w:color="auto"/>
      </w:divBdr>
      <w:divsChild>
        <w:div w:id="2029675177">
          <w:marLeft w:val="0"/>
          <w:marRight w:val="0"/>
          <w:marTop w:val="0"/>
          <w:marBottom w:val="0"/>
          <w:divBdr>
            <w:top w:val="none" w:sz="0" w:space="0" w:color="auto"/>
            <w:left w:val="none" w:sz="0" w:space="0" w:color="auto"/>
            <w:bottom w:val="none" w:sz="0" w:space="0" w:color="auto"/>
            <w:right w:val="none" w:sz="0" w:space="0" w:color="auto"/>
          </w:divBdr>
          <w:divsChild>
            <w:div w:id="1610310873">
              <w:marLeft w:val="0"/>
              <w:marRight w:val="0"/>
              <w:marTop w:val="0"/>
              <w:marBottom w:val="0"/>
              <w:divBdr>
                <w:top w:val="none" w:sz="0" w:space="0" w:color="auto"/>
                <w:left w:val="none" w:sz="0" w:space="0" w:color="auto"/>
                <w:bottom w:val="none" w:sz="0" w:space="0" w:color="auto"/>
                <w:right w:val="none" w:sz="0" w:space="0" w:color="auto"/>
              </w:divBdr>
              <w:divsChild>
                <w:div w:id="18068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98828">
      <w:bodyDiv w:val="1"/>
      <w:marLeft w:val="0"/>
      <w:marRight w:val="0"/>
      <w:marTop w:val="0"/>
      <w:marBottom w:val="0"/>
      <w:divBdr>
        <w:top w:val="none" w:sz="0" w:space="0" w:color="auto"/>
        <w:left w:val="none" w:sz="0" w:space="0" w:color="auto"/>
        <w:bottom w:val="none" w:sz="0" w:space="0" w:color="auto"/>
        <w:right w:val="none" w:sz="0" w:space="0" w:color="auto"/>
      </w:divBdr>
      <w:divsChild>
        <w:div w:id="46026604">
          <w:marLeft w:val="446"/>
          <w:marRight w:val="0"/>
          <w:marTop w:val="0"/>
          <w:marBottom w:val="0"/>
          <w:divBdr>
            <w:top w:val="none" w:sz="0" w:space="0" w:color="auto"/>
            <w:left w:val="none" w:sz="0" w:space="0" w:color="auto"/>
            <w:bottom w:val="none" w:sz="0" w:space="0" w:color="auto"/>
            <w:right w:val="none" w:sz="0" w:space="0" w:color="auto"/>
          </w:divBdr>
        </w:div>
        <w:div w:id="850030165">
          <w:marLeft w:val="446"/>
          <w:marRight w:val="0"/>
          <w:marTop w:val="0"/>
          <w:marBottom w:val="0"/>
          <w:divBdr>
            <w:top w:val="none" w:sz="0" w:space="0" w:color="auto"/>
            <w:left w:val="none" w:sz="0" w:space="0" w:color="auto"/>
            <w:bottom w:val="none" w:sz="0" w:space="0" w:color="auto"/>
            <w:right w:val="none" w:sz="0" w:space="0" w:color="auto"/>
          </w:divBdr>
        </w:div>
        <w:div w:id="1606771059">
          <w:marLeft w:val="446"/>
          <w:marRight w:val="0"/>
          <w:marTop w:val="0"/>
          <w:marBottom w:val="0"/>
          <w:divBdr>
            <w:top w:val="none" w:sz="0" w:space="0" w:color="auto"/>
            <w:left w:val="none" w:sz="0" w:space="0" w:color="auto"/>
            <w:bottom w:val="none" w:sz="0" w:space="0" w:color="auto"/>
            <w:right w:val="none" w:sz="0" w:space="0" w:color="auto"/>
          </w:divBdr>
        </w:div>
        <w:div w:id="1297292601">
          <w:marLeft w:val="446"/>
          <w:marRight w:val="0"/>
          <w:marTop w:val="0"/>
          <w:marBottom w:val="0"/>
          <w:divBdr>
            <w:top w:val="none" w:sz="0" w:space="0" w:color="auto"/>
            <w:left w:val="none" w:sz="0" w:space="0" w:color="auto"/>
            <w:bottom w:val="none" w:sz="0" w:space="0" w:color="auto"/>
            <w:right w:val="none" w:sz="0" w:space="0" w:color="auto"/>
          </w:divBdr>
        </w:div>
        <w:div w:id="1005019180">
          <w:marLeft w:val="446"/>
          <w:marRight w:val="0"/>
          <w:marTop w:val="0"/>
          <w:marBottom w:val="0"/>
          <w:divBdr>
            <w:top w:val="none" w:sz="0" w:space="0" w:color="auto"/>
            <w:left w:val="none" w:sz="0" w:space="0" w:color="auto"/>
            <w:bottom w:val="none" w:sz="0" w:space="0" w:color="auto"/>
            <w:right w:val="none" w:sz="0" w:space="0" w:color="auto"/>
          </w:divBdr>
        </w:div>
        <w:div w:id="906571584">
          <w:marLeft w:val="446"/>
          <w:marRight w:val="0"/>
          <w:marTop w:val="0"/>
          <w:marBottom w:val="0"/>
          <w:divBdr>
            <w:top w:val="none" w:sz="0" w:space="0" w:color="auto"/>
            <w:left w:val="none" w:sz="0" w:space="0" w:color="auto"/>
            <w:bottom w:val="none" w:sz="0" w:space="0" w:color="auto"/>
            <w:right w:val="none" w:sz="0" w:space="0" w:color="auto"/>
          </w:divBdr>
        </w:div>
        <w:div w:id="833378417">
          <w:marLeft w:val="446"/>
          <w:marRight w:val="0"/>
          <w:marTop w:val="0"/>
          <w:marBottom w:val="0"/>
          <w:divBdr>
            <w:top w:val="none" w:sz="0" w:space="0" w:color="auto"/>
            <w:left w:val="none" w:sz="0" w:space="0" w:color="auto"/>
            <w:bottom w:val="none" w:sz="0" w:space="0" w:color="auto"/>
            <w:right w:val="none" w:sz="0" w:space="0" w:color="auto"/>
          </w:divBdr>
        </w:div>
        <w:div w:id="1060250449">
          <w:marLeft w:val="446"/>
          <w:marRight w:val="0"/>
          <w:marTop w:val="0"/>
          <w:marBottom w:val="0"/>
          <w:divBdr>
            <w:top w:val="none" w:sz="0" w:space="0" w:color="auto"/>
            <w:left w:val="none" w:sz="0" w:space="0" w:color="auto"/>
            <w:bottom w:val="none" w:sz="0" w:space="0" w:color="auto"/>
            <w:right w:val="none" w:sz="0" w:space="0" w:color="auto"/>
          </w:divBdr>
        </w:div>
        <w:div w:id="262999840">
          <w:marLeft w:val="446"/>
          <w:marRight w:val="0"/>
          <w:marTop w:val="0"/>
          <w:marBottom w:val="0"/>
          <w:divBdr>
            <w:top w:val="none" w:sz="0" w:space="0" w:color="auto"/>
            <w:left w:val="none" w:sz="0" w:space="0" w:color="auto"/>
            <w:bottom w:val="none" w:sz="0" w:space="0" w:color="auto"/>
            <w:right w:val="none" w:sz="0" w:space="0" w:color="auto"/>
          </w:divBdr>
        </w:div>
        <w:div w:id="1846019463">
          <w:marLeft w:val="446"/>
          <w:marRight w:val="0"/>
          <w:marTop w:val="0"/>
          <w:marBottom w:val="0"/>
          <w:divBdr>
            <w:top w:val="none" w:sz="0" w:space="0" w:color="auto"/>
            <w:left w:val="none" w:sz="0" w:space="0" w:color="auto"/>
            <w:bottom w:val="none" w:sz="0" w:space="0" w:color="auto"/>
            <w:right w:val="none" w:sz="0" w:space="0" w:color="auto"/>
          </w:divBdr>
        </w:div>
        <w:div w:id="1489589841">
          <w:marLeft w:val="446"/>
          <w:marRight w:val="0"/>
          <w:marTop w:val="0"/>
          <w:marBottom w:val="0"/>
          <w:divBdr>
            <w:top w:val="none" w:sz="0" w:space="0" w:color="auto"/>
            <w:left w:val="none" w:sz="0" w:space="0" w:color="auto"/>
            <w:bottom w:val="none" w:sz="0" w:space="0" w:color="auto"/>
            <w:right w:val="none" w:sz="0" w:space="0" w:color="auto"/>
          </w:divBdr>
        </w:div>
        <w:div w:id="889195197">
          <w:marLeft w:val="446"/>
          <w:marRight w:val="0"/>
          <w:marTop w:val="0"/>
          <w:marBottom w:val="0"/>
          <w:divBdr>
            <w:top w:val="none" w:sz="0" w:space="0" w:color="auto"/>
            <w:left w:val="none" w:sz="0" w:space="0" w:color="auto"/>
            <w:bottom w:val="none" w:sz="0" w:space="0" w:color="auto"/>
            <w:right w:val="none" w:sz="0" w:space="0" w:color="auto"/>
          </w:divBdr>
        </w:div>
        <w:div w:id="1025521019">
          <w:marLeft w:val="446"/>
          <w:marRight w:val="0"/>
          <w:marTop w:val="0"/>
          <w:marBottom w:val="0"/>
          <w:divBdr>
            <w:top w:val="none" w:sz="0" w:space="0" w:color="auto"/>
            <w:left w:val="none" w:sz="0" w:space="0" w:color="auto"/>
            <w:bottom w:val="none" w:sz="0" w:space="0" w:color="auto"/>
            <w:right w:val="none" w:sz="0" w:space="0" w:color="auto"/>
          </w:divBdr>
        </w:div>
      </w:divsChild>
    </w:div>
    <w:div w:id="746154003">
      <w:bodyDiv w:val="1"/>
      <w:marLeft w:val="0"/>
      <w:marRight w:val="0"/>
      <w:marTop w:val="0"/>
      <w:marBottom w:val="0"/>
      <w:divBdr>
        <w:top w:val="none" w:sz="0" w:space="0" w:color="auto"/>
        <w:left w:val="none" w:sz="0" w:space="0" w:color="auto"/>
        <w:bottom w:val="none" w:sz="0" w:space="0" w:color="auto"/>
        <w:right w:val="none" w:sz="0" w:space="0" w:color="auto"/>
      </w:divBdr>
      <w:divsChild>
        <w:div w:id="181213320">
          <w:marLeft w:val="0"/>
          <w:marRight w:val="0"/>
          <w:marTop w:val="0"/>
          <w:marBottom w:val="0"/>
          <w:divBdr>
            <w:top w:val="none" w:sz="0" w:space="0" w:color="auto"/>
            <w:left w:val="none" w:sz="0" w:space="0" w:color="auto"/>
            <w:bottom w:val="none" w:sz="0" w:space="0" w:color="auto"/>
            <w:right w:val="none" w:sz="0" w:space="0" w:color="auto"/>
          </w:divBdr>
          <w:divsChild>
            <w:div w:id="1526744576">
              <w:marLeft w:val="0"/>
              <w:marRight w:val="0"/>
              <w:marTop w:val="0"/>
              <w:marBottom w:val="0"/>
              <w:divBdr>
                <w:top w:val="none" w:sz="0" w:space="0" w:color="auto"/>
                <w:left w:val="none" w:sz="0" w:space="0" w:color="auto"/>
                <w:bottom w:val="none" w:sz="0" w:space="0" w:color="auto"/>
                <w:right w:val="none" w:sz="0" w:space="0" w:color="auto"/>
              </w:divBdr>
              <w:divsChild>
                <w:div w:id="3831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10814">
      <w:bodyDiv w:val="1"/>
      <w:marLeft w:val="0"/>
      <w:marRight w:val="0"/>
      <w:marTop w:val="0"/>
      <w:marBottom w:val="0"/>
      <w:divBdr>
        <w:top w:val="none" w:sz="0" w:space="0" w:color="auto"/>
        <w:left w:val="none" w:sz="0" w:space="0" w:color="auto"/>
        <w:bottom w:val="none" w:sz="0" w:space="0" w:color="auto"/>
        <w:right w:val="none" w:sz="0" w:space="0" w:color="auto"/>
      </w:divBdr>
      <w:divsChild>
        <w:div w:id="408885955">
          <w:marLeft w:val="0"/>
          <w:marRight w:val="0"/>
          <w:marTop w:val="0"/>
          <w:marBottom w:val="0"/>
          <w:divBdr>
            <w:top w:val="none" w:sz="0" w:space="0" w:color="auto"/>
            <w:left w:val="none" w:sz="0" w:space="0" w:color="auto"/>
            <w:bottom w:val="none" w:sz="0" w:space="0" w:color="auto"/>
            <w:right w:val="none" w:sz="0" w:space="0" w:color="auto"/>
          </w:divBdr>
          <w:divsChild>
            <w:div w:id="305013459">
              <w:marLeft w:val="0"/>
              <w:marRight w:val="0"/>
              <w:marTop w:val="0"/>
              <w:marBottom w:val="0"/>
              <w:divBdr>
                <w:top w:val="none" w:sz="0" w:space="0" w:color="auto"/>
                <w:left w:val="none" w:sz="0" w:space="0" w:color="auto"/>
                <w:bottom w:val="none" w:sz="0" w:space="0" w:color="auto"/>
                <w:right w:val="none" w:sz="0" w:space="0" w:color="auto"/>
              </w:divBdr>
              <w:divsChild>
                <w:div w:id="2830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6655">
      <w:bodyDiv w:val="1"/>
      <w:marLeft w:val="0"/>
      <w:marRight w:val="0"/>
      <w:marTop w:val="0"/>
      <w:marBottom w:val="0"/>
      <w:divBdr>
        <w:top w:val="none" w:sz="0" w:space="0" w:color="auto"/>
        <w:left w:val="none" w:sz="0" w:space="0" w:color="auto"/>
        <w:bottom w:val="none" w:sz="0" w:space="0" w:color="auto"/>
        <w:right w:val="none" w:sz="0" w:space="0" w:color="auto"/>
      </w:divBdr>
      <w:divsChild>
        <w:div w:id="964237505">
          <w:marLeft w:val="0"/>
          <w:marRight w:val="0"/>
          <w:marTop w:val="0"/>
          <w:marBottom w:val="0"/>
          <w:divBdr>
            <w:top w:val="none" w:sz="0" w:space="0" w:color="auto"/>
            <w:left w:val="none" w:sz="0" w:space="0" w:color="auto"/>
            <w:bottom w:val="none" w:sz="0" w:space="0" w:color="auto"/>
            <w:right w:val="none" w:sz="0" w:space="0" w:color="auto"/>
          </w:divBdr>
          <w:divsChild>
            <w:div w:id="395126">
              <w:marLeft w:val="0"/>
              <w:marRight w:val="0"/>
              <w:marTop w:val="0"/>
              <w:marBottom w:val="0"/>
              <w:divBdr>
                <w:top w:val="none" w:sz="0" w:space="0" w:color="auto"/>
                <w:left w:val="none" w:sz="0" w:space="0" w:color="auto"/>
                <w:bottom w:val="none" w:sz="0" w:space="0" w:color="auto"/>
                <w:right w:val="none" w:sz="0" w:space="0" w:color="auto"/>
              </w:divBdr>
              <w:divsChild>
                <w:div w:id="20736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7644">
      <w:bodyDiv w:val="1"/>
      <w:marLeft w:val="0"/>
      <w:marRight w:val="0"/>
      <w:marTop w:val="0"/>
      <w:marBottom w:val="0"/>
      <w:divBdr>
        <w:top w:val="none" w:sz="0" w:space="0" w:color="auto"/>
        <w:left w:val="none" w:sz="0" w:space="0" w:color="auto"/>
        <w:bottom w:val="none" w:sz="0" w:space="0" w:color="auto"/>
        <w:right w:val="none" w:sz="0" w:space="0" w:color="auto"/>
      </w:divBdr>
      <w:divsChild>
        <w:div w:id="1918437158">
          <w:marLeft w:val="0"/>
          <w:marRight w:val="0"/>
          <w:marTop w:val="0"/>
          <w:marBottom w:val="0"/>
          <w:divBdr>
            <w:top w:val="none" w:sz="0" w:space="0" w:color="auto"/>
            <w:left w:val="none" w:sz="0" w:space="0" w:color="auto"/>
            <w:bottom w:val="none" w:sz="0" w:space="0" w:color="auto"/>
            <w:right w:val="none" w:sz="0" w:space="0" w:color="auto"/>
          </w:divBdr>
        </w:div>
      </w:divsChild>
    </w:div>
    <w:div w:id="2053571304">
      <w:bodyDiv w:val="1"/>
      <w:marLeft w:val="0"/>
      <w:marRight w:val="0"/>
      <w:marTop w:val="0"/>
      <w:marBottom w:val="0"/>
      <w:divBdr>
        <w:top w:val="none" w:sz="0" w:space="0" w:color="auto"/>
        <w:left w:val="none" w:sz="0" w:space="0" w:color="auto"/>
        <w:bottom w:val="none" w:sz="0" w:space="0" w:color="auto"/>
        <w:right w:val="none" w:sz="0" w:space="0" w:color="auto"/>
      </w:divBdr>
      <w:divsChild>
        <w:div w:id="1258515563">
          <w:marLeft w:val="0"/>
          <w:marRight w:val="0"/>
          <w:marTop w:val="0"/>
          <w:marBottom w:val="0"/>
          <w:divBdr>
            <w:top w:val="none" w:sz="0" w:space="0" w:color="auto"/>
            <w:left w:val="none" w:sz="0" w:space="0" w:color="auto"/>
            <w:bottom w:val="none" w:sz="0" w:space="0" w:color="auto"/>
            <w:right w:val="none" w:sz="0" w:space="0" w:color="auto"/>
          </w:divBdr>
          <w:divsChild>
            <w:div w:id="1955599560">
              <w:marLeft w:val="0"/>
              <w:marRight w:val="0"/>
              <w:marTop w:val="0"/>
              <w:marBottom w:val="0"/>
              <w:divBdr>
                <w:top w:val="none" w:sz="0" w:space="0" w:color="auto"/>
                <w:left w:val="none" w:sz="0" w:space="0" w:color="auto"/>
                <w:bottom w:val="none" w:sz="0" w:space="0" w:color="auto"/>
                <w:right w:val="none" w:sz="0" w:space="0" w:color="auto"/>
              </w:divBdr>
              <w:divsChild>
                <w:div w:id="56885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30160">
      <w:bodyDiv w:val="1"/>
      <w:marLeft w:val="0"/>
      <w:marRight w:val="0"/>
      <w:marTop w:val="0"/>
      <w:marBottom w:val="0"/>
      <w:divBdr>
        <w:top w:val="none" w:sz="0" w:space="0" w:color="auto"/>
        <w:left w:val="none" w:sz="0" w:space="0" w:color="auto"/>
        <w:bottom w:val="none" w:sz="0" w:space="0" w:color="auto"/>
        <w:right w:val="none" w:sz="0" w:space="0" w:color="auto"/>
      </w:divBdr>
      <w:divsChild>
        <w:div w:id="577256075">
          <w:marLeft w:val="0"/>
          <w:marRight w:val="0"/>
          <w:marTop w:val="0"/>
          <w:marBottom w:val="0"/>
          <w:divBdr>
            <w:top w:val="none" w:sz="0" w:space="0" w:color="auto"/>
            <w:left w:val="none" w:sz="0" w:space="0" w:color="auto"/>
            <w:bottom w:val="none" w:sz="0" w:space="0" w:color="auto"/>
            <w:right w:val="none" w:sz="0" w:space="0" w:color="auto"/>
          </w:divBdr>
          <w:divsChild>
            <w:div w:id="14309576">
              <w:marLeft w:val="0"/>
              <w:marRight w:val="0"/>
              <w:marTop w:val="0"/>
              <w:marBottom w:val="0"/>
              <w:divBdr>
                <w:top w:val="none" w:sz="0" w:space="0" w:color="auto"/>
                <w:left w:val="none" w:sz="0" w:space="0" w:color="auto"/>
                <w:bottom w:val="none" w:sz="0" w:space="0" w:color="auto"/>
                <w:right w:val="none" w:sz="0" w:space="0" w:color="auto"/>
              </w:divBdr>
              <w:divsChild>
                <w:div w:id="7754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zquotes.com/quote/115848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5411A-FD2D-40CA-A418-1FC4956CA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 Jenkins</dc:creator>
  <cp:keywords/>
  <dc:description/>
  <cp:lastModifiedBy>Sarra Jenkins</cp:lastModifiedBy>
  <cp:revision>1</cp:revision>
  <cp:lastPrinted>2018-05-11T11:13:00Z</cp:lastPrinted>
  <dcterms:created xsi:type="dcterms:W3CDTF">2018-05-11T10:18:00Z</dcterms:created>
  <dcterms:modified xsi:type="dcterms:W3CDTF">2018-05-11T11:19:00Z</dcterms:modified>
</cp:coreProperties>
</file>