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5E" w:rsidRPr="00155953" w:rsidRDefault="00D66C7B" w:rsidP="00A957C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rFonts w:cstheme="minorHAnsi"/>
          <w:b/>
          <w:sz w:val="28"/>
          <w:szCs w:val="28"/>
        </w:rPr>
      </w:pPr>
      <w:r>
        <w:rPr>
          <w:rFonts w:cstheme="minorHAnsi"/>
          <w:b/>
          <w:sz w:val="28"/>
          <w:szCs w:val="28"/>
        </w:rPr>
        <w:t>Paper</w:t>
      </w:r>
      <w:r w:rsidR="00AA339B">
        <w:rPr>
          <w:rFonts w:cstheme="minorHAnsi"/>
          <w:b/>
          <w:sz w:val="28"/>
          <w:szCs w:val="28"/>
        </w:rPr>
        <w:t xml:space="preserve"> 1</w:t>
      </w:r>
      <w:r w:rsidR="001D335E" w:rsidRPr="00155953">
        <w:rPr>
          <w:rFonts w:cstheme="minorHAnsi"/>
          <w:b/>
          <w:sz w:val="28"/>
          <w:szCs w:val="28"/>
        </w:rPr>
        <w:t xml:space="preserve">: </w:t>
      </w:r>
      <w:r>
        <w:rPr>
          <w:rFonts w:cstheme="minorHAnsi"/>
          <w:b/>
          <w:sz w:val="28"/>
          <w:szCs w:val="28"/>
        </w:rPr>
        <w:t xml:space="preserve">Democracy </w:t>
      </w:r>
      <w:r w:rsidR="008E75F5" w:rsidRPr="00155953">
        <w:rPr>
          <w:rFonts w:cstheme="minorHAnsi"/>
          <w:b/>
          <w:sz w:val="28"/>
          <w:szCs w:val="28"/>
        </w:rPr>
        <w:t>(SHJ)</w:t>
      </w:r>
      <w:r>
        <w:rPr>
          <w:rFonts w:cstheme="minorHAnsi"/>
          <w:b/>
          <w:sz w:val="28"/>
          <w:szCs w:val="28"/>
        </w:rPr>
        <w:t xml:space="preserve"> (pages 2-23)</w:t>
      </w:r>
    </w:p>
    <w:p w:rsidR="00A957CA" w:rsidRPr="00155953" w:rsidRDefault="00A957CA" w:rsidP="00A957CA">
      <w:pPr>
        <w:spacing w:after="0"/>
        <w:jc w:val="center"/>
        <w:rPr>
          <w:rFonts w:cstheme="minorHAnsi"/>
          <w:b/>
        </w:rPr>
      </w:pPr>
    </w:p>
    <w:p w:rsidR="008864F6" w:rsidRDefault="00BA1411" w:rsidP="00D66C7B">
      <w:pPr>
        <w:spacing w:after="0"/>
        <w:jc w:val="center"/>
        <w:rPr>
          <w:rFonts w:cstheme="minorHAnsi"/>
          <w:b/>
        </w:rPr>
      </w:pPr>
      <w:r>
        <w:rPr>
          <w:rFonts w:cstheme="minorHAnsi"/>
          <w:i/>
          <w:noProof/>
          <w:sz w:val="18"/>
          <w:szCs w:val="18"/>
          <w:lang w:eastAsia="en-GB"/>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2" type="#_x0000_t91" style="position:absolute;left:0;text-align:left;margin-left:198.45pt;margin-top:-11.15pt;width:17.2pt;height:62.65pt;rotation:270;z-index:251657214" adj="15006,3826" fillcolor="#fde9d9 [665]"/>
        </w:pict>
      </w:r>
      <w:r w:rsidR="00155953" w:rsidRPr="00155953">
        <w:rPr>
          <w:rFonts w:cstheme="minorHAnsi"/>
          <w:b/>
        </w:rPr>
        <w:t>Using your textbook</w:t>
      </w:r>
      <w:r w:rsidR="00872DBF">
        <w:rPr>
          <w:rFonts w:cstheme="minorHAnsi"/>
          <w:b/>
        </w:rPr>
        <w:t xml:space="preserve"> read pages 2-23 and </w:t>
      </w:r>
      <w:r w:rsidR="00872DBF" w:rsidRPr="00872DBF">
        <w:rPr>
          <w:rFonts w:cstheme="minorHAnsi"/>
          <w:b/>
          <w:u w:val="single"/>
        </w:rPr>
        <w:t>then</w:t>
      </w:r>
      <w:r w:rsidR="0031777A">
        <w:rPr>
          <w:rFonts w:cstheme="minorHAnsi"/>
          <w:b/>
        </w:rPr>
        <w:t xml:space="preserve"> </w:t>
      </w:r>
      <w:proofErr w:type="gramStart"/>
      <w:r w:rsidR="00D66C7B">
        <w:rPr>
          <w:rFonts w:cstheme="minorHAnsi"/>
          <w:b/>
        </w:rPr>
        <w:t>make</w:t>
      </w:r>
      <w:proofErr w:type="gramEnd"/>
      <w:r w:rsidR="00D66C7B">
        <w:rPr>
          <w:rFonts w:cstheme="minorHAnsi"/>
          <w:b/>
        </w:rPr>
        <w:t xml:space="preserve"> notes on the following</w:t>
      </w:r>
      <w:r w:rsidR="0031777A">
        <w:rPr>
          <w:rFonts w:cstheme="minorHAnsi"/>
          <w:b/>
        </w:rPr>
        <w:t>:</w:t>
      </w:r>
    </w:p>
    <w:p w:rsidR="00D66C7B" w:rsidRDefault="00BA1411" w:rsidP="00D66C7B">
      <w:pPr>
        <w:spacing w:after="0"/>
        <w:jc w:val="center"/>
        <w:rPr>
          <w:rFonts w:cstheme="minorHAnsi"/>
          <w:b/>
        </w:rPr>
      </w:pPr>
      <w:r>
        <w:rPr>
          <w:rFonts w:cstheme="minorHAnsi"/>
          <w:b/>
          <w:noProof/>
          <w:lang w:eastAsia="en-GB"/>
        </w:rPr>
        <w:pict>
          <v:rect id="_x0000_s1031" style="position:absolute;left:0;text-align:left;margin-left:233.65pt;margin-top:.5pt;width:289.35pt;height:16.95pt;z-index:251661312" fillcolor="#fde9d9 [665]">
            <v:textbox style="mso-next-textbox:#_x0000_s1031">
              <w:txbxContent>
                <w:p w:rsidR="00BA1411" w:rsidRPr="00872DBF" w:rsidRDefault="00BA1411" w:rsidP="00BA1411">
                  <w:pPr>
                    <w:rPr>
                      <w:i/>
                      <w:sz w:val="16"/>
                      <w:szCs w:val="16"/>
                    </w:rPr>
                  </w:pPr>
                  <w:r>
                    <w:rPr>
                      <w:i/>
                      <w:sz w:val="16"/>
                      <w:szCs w:val="16"/>
                    </w:rPr>
                    <w:t>READ the chapter FIRST! It WILL help you make more sense when it comes to noting!</w:t>
                  </w:r>
                </w:p>
                <w:p w:rsidR="00BA1411" w:rsidRDefault="00BA1411" w:rsidP="00BA1411"/>
              </w:txbxContent>
            </v:textbox>
          </v:rect>
        </w:pict>
      </w:r>
    </w:p>
    <w:p w:rsidR="00BA1411" w:rsidRPr="00BA1411" w:rsidRDefault="00BA1411" w:rsidP="00D66C7B">
      <w:pPr>
        <w:spacing w:after="0"/>
        <w:jc w:val="center"/>
        <w:rPr>
          <w:rFonts w:cstheme="minorHAnsi"/>
          <w:b/>
          <w:sz w:val="10"/>
          <w:szCs w:val="10"/>
        </w:rPr>
      </w:pPr>
    </w:p>
    <w:tbl>
      <w:tblPr>
        <w:tblStyle w:val="TableGrid"/>
        <w:tblW w:w="10740" w:type="dxa"/>
        <w:tblLook w:val="04A0"/>
      </w:tblPr>
      <w:tblGrid>
        <w:gridCol w:w="9606"/>
        <w:gridCol w:w="1134"/>
      </w:tblGrid>
      <w:tr w:rsidR="008864F6" w:rsidTr="003E7EFE">
        <w:tc>
          <w:tcPr>
            <w:tcW w:w="9606" w:type="dxa"/>
            <w:tcBorders>
              <w:bottom w:val="single" w:sz="4" w:space="0" w:color="auto"/>
            </w:tcBorders>
            <w:tcMar>
              <w:top w:w="57" w:type="dxa"/>
              <w:bottom w:w="57" w:type="dxa"/>
            </w:tcMar>
          </w:tcPr>
          <w:p w:rsidR="00D66C7B" w:rsidRDefault="00D66C7B" w:rsidP="008864F6">
            <w:pPr>
              <w:pStyle w:val="ListParagraph"/>
              <w:numPr>
                <w:ilvl w:val="0"/>
                <w:numId w:val="3"/>
              </w:numPr>
              <w:rPr>
                <w:rFonts w:cstheme="minorHAnsi"/>
              </w:rPr>
            </w:pPr>
            <w:r>
              <w:rPr>
                <w:rFonts w:cstheme="minorHAnsi"/>
                <w:noProof/>
                <w:lang w:eastAsia="en-GB"/>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0;text-align:left;margin-left:269.7pt;margin-top:5.45pt;width:200.35pt;height:88.3pt;z-index:251659264" adj="14897,,18170,9714" fillcolor="#fde9d9 [665]">
                  <v:textbox>
                    <w:txbxContent>
                      <w:p w:rsidR="00D66C7B" w:rsidRPr="00D66C7B" w:rsidRDefault="00D66C7B">
                        <w:pPr>
                          <w:rPr>
                            <w:i/>
                            <w:sz w:val="16"/>
                            <w:szCs w:val="16"/>
                          </w:rPr>
                        </w:pPr>
                        <w:r w:rsidRPr="00D66C7B">
                          <w:rPr>
                            <w:i/>
                            <w:sz w:val="16"/>
                            <w:szCs w:val="16"/>
                          </w:rPr>
                          <w:t>Look at this example. Note that I have not simply copied from the textbook. I have used my own words, shortened sentences and tried to add in my own examples. From the book is blue, my knowledge is red. You might not have lots of ‘own knowledge’ yet, but you must try.</w:t>
                        </w:r>
                      </w:p>
                    </w:txbxContent>
                  </v:textbox>
                </v:shape>
              </w:pict>
            </w:r>
            <w:r w:rsidR="00AA339B">
              <w:rPr>
                <w:rFonts w:cstheme="minorHAnsi"/>
              </w:rPr>
              <w:t>Define</w:t>
            </w:r>
            <w:r>
              <w:rPr>
                <w:rFonts w:cstheme="minorHAnsi"/>
              </w:rPr>
              <w:t xml:space="preserve"> and give an example for the following</w:t>
            </w:r>
            <w:r w:rsidR="00AA339B">
              <w:rPr>
                <w:rFonts w:cstheme="minorHAnsi"/>
              </w:rPr>
              <w:t xml:space="preserve">: </w:t>
            </w:r>
            <w:r w:rsidR="00AA339B">
              <w:rPr>
                <w:rFonts w:cstheme="minorHAnsi"/>
              </w:rPr>
              <w:tab/>
            </w:r>
            <w:r w:rsidR="00AA339B">
              <w:rPr>
                <w:rFonts w:cstheme="minorHAnsi"/>
              </w:rPr>
              <w:tab/>
            </w:r>
          </w:p>
          <w:p w:rsidR="008864F6" w:rsidRDefault="00D66C7B" w:rsidP="00D66C7B">
            <w:pPr>
              <w:pStyle w:val="ListParagraph"/>
              <w:rPr>
                <w:rFonts w:cstheme="minorHAnsi"/>
              </w:rPr>
            </w:pPr>
            <w:r>
              <w:rPr>
                <w:rFonts w:cstheme="minorHAnsi"/>
              </w:rPr>
              <w:tab/>
            </w:r>
            <w:r>
              <w:rPr>
                <w:rFonts w:cstheme="minorHAnsi"/>
              </w:rPr>
              <w:tab/>
              <w:t>Direct democracy</w:t>
            </w:r>
          </w:p>
          <w:p w:rsidR="00AA339B" w:rsidRDefault="00AA339B" w:rsidP="00AA339B">
            <w:pPr>
              <w:ind w:left="360"/>
              <w:rPr>
                <w:rFonts w:cstheme="minorHAnsi"/>
              </w:rPr>
            </w:pPr>
            <w:r>
              <w:rPr>
                <w:rFonts w:cstheme="minorHAnsi"/>
              </w:rPr>
              <w:tab/>
            </w:r>
            <w:r>
              <w:rPr>
                <w:rFonts w:cstheme="minorHAnsi"/>
              </w:rPr>
              <w:tab/>
            </w:r>
            <w:r>
              <w:rPr>
                <w:rFonts w:cstheme="minorHAnsi"/>
              </w:rPr>
              <w:tab/>
            </w:r>
            <w:r w:rsidR="00D66C7B">
              <w:rPr>
                <w:rFonts w:cstheme="minorHAnsi"/>
              </w:rPr>
              <w:t>Representative democracy</w:t>
            </w:r>
          </w:p>
          <w:p w:rsidR="008864F6" w:rsidRDefault="00AA339B" w:rsidP="00AA339B">
            <w:pPr>
              <w:ind w:left="360"/>
              <w:rPr>
                <w:rFonts w:cstheme="minorHAnsi"/>
              </w:rPr>
            </w:pPr>
            <w:r>
              <w:rPr>
                <w:rFonts w:cstheme="minorHAnsi"/>
              </w:rPr>
              <w:tab/>
            </w:r>
            <w:r>
              <w:rPr>
                <w:rFonts w:cstheme="minorHAnsi"/>
              </w:rPr>
              <w:tab/>
            </w:r>
            <w:r>
              <w:rPr>
                <w:rFonts w:cstheme="minorHAnsi"/>
              </w:rPr>
              <w:tab/>
            </w:r>
            <w:r w:rsidR="00D66C7B">
              <w:rPr>
                <w:rFonts w:cstheme="minorHAnsi"/>
              </w:rPr>
              <w:t>Pluralism</w:t>
            </w:r>
          </w:p>
          <w:p w:rsidR="00D66C7B" w:rsidRDefault="00D66C7B" w:rsidP="00AA339B">
            <w:pPr>
              <w:ind w:left="360"/>
              <w:rPr>
                <w:rFonts w:cstheme="minorHAnsi"/>
              </w:rPr>
            </w:pPr>
            <w:r>
              <w:rPr>
                <w:rFonts w:cstheme="minorHAnsi"/>
              </w:rPr>
              <w:tab/>
            </w:r>
            <w:r>
              <w:rPr>
                <w:rFonts w:cstheme="minorHAnsi"/>
              </w:rPr>
              <w:tab/>
            </w:r>
            <w:r>
              <w:rPr>
                <w:rFonts w:cstheme="minorHAnsi"/>
              </w:rPr>
              <w:tab/>
              <w:t>Elitism</w:t>
            </w:r>
          </w:p>
          <w:p w:rsidR="00D66C7B" w:rsidRDefault="00D66C7B" w:rsidP="00AA339B">
            <w:pPr>
              <w:ind w:left="360"/>
              <w:rPr>
                <w:rFonts w:cstheme="minorHAnsi"/>
              </w:rPr>
            </w:pPr>
            <w:r>
              <w:rPr>
                <w:rFonts w:cstheme="minorHAnsi"/>
              </w:rPr>
              <w:tab/>
            </w:r>
            <w:r>
              <w:rPr>
                <w:rFonts w:cstheme="minorHAnsi"/>
              </w:rPr>
              <w:tab/>
            </w:r>
            <w:r>
              <w:rPr>
                <w:rFonts w:cstheme="minorHAnsi"/>
              </w:rPr>
              <w:tab/>
              <w:t>Legitimacy</w:t>
            </w:r>
          </w:p>
          <w:p w:rsidR="00D66C7B" w:rsidRDefault="00D66C7B" w:rsidP="00AA339B">
            <w:pPr>
              <w:ind w:left="360"/>
              <w:rPr>
                <w:rFonts w:cstheme="minorHAnsi"/>
              </w:rPr>
            </w:pPr>
            <w:r>
              <w:rPr>
                <w:rFonts w:cstheme="minorHAnsi"/>
              </w:rPr>
              <w:tab/>
            </w:r>
            <w:r>
              <w:rPr>
                <w:rFonts w:cstheme="minorHAnsi"/>
              </w:rPr>
              <w:tab/>
            </w:r>
            <w:r>
              <w:rPr>
                <w:rFonts w:cstheme="minorHAnsi"/>
              </w:rPr>
              <w:tab/>
              <w:t>Democratic deficit</w:t>
            </w:r>
          </w:p>
          <w:p w:rsidR="00AA339B" w:rsidRPr="00AA339B" w:rsidRDefault="00AA339B" w:rsidP="00D66C7B">
            <w:pPr>
              <w:rPr>
                <w:rFonts w:cstheme="minorHAnsi"/>
                <w:i/>
              </w:rPr>
            </w:pPr>
            <w:proofErr w:type="gramStart"/>
            <w:r w:rsidRPr="00AA339B">
              <w:rPr>
                <w:rFonts w:cstheme="minorHAnsi"/>
                <w:i/>
              </w:rPr>
              <w:t>e.g</w:t>
            </w:r>
            <w:proofErr w:type="gramEnd"/>
            <w:r w:rsidRPr="00AA339B">
              <w:rPr>
                <w:rFonts w:cstheme="minorHAnsi"/>
                <w:i/>
              </w:rPr>
              <w:t xml:space="preserve">. </w:t>
            </w:r>
            <w:r w:rsidR="00D66C7B">
              <w:rPr>
                <w:rFonts w:cstheme="minorHAnsi"/>
                <w:i/>
              </w:rPr>
              <w:t>Legitimacy</w:t>
            </w:r>
            <w:r w:rsidRPr="00AA339B">
              <w:rPr>
                <w:rFonts w:cstheme="minorHAnsi"/>
                <w:i/>
              </w:rPr>
              <w:t xml:space="preserve">: </w:t>
            </w:r>
            <w:r w:rsidR="00D66C7B" w:rsidRPr="00D66C7B">
              <w:rPr>
                <w:rFonts w:cstheme="minorHAnsi"/>
                <w:i/>
                <w:shd w:val="clear" w:color="auto" w:fill="B8CCE4" w:themeFill="accent1" w:themeFillTint="66"/>
              </w:rPr>
              <w:t>legal right to</w:t>
            </w:r>
            <w:r w:rsidR="00D66C7B">
              <w:rPr>
                <w:rFonts w:cstheme="minorHAnsi"/>
                <w:i/>
              </w:rPr>
              <w:t xml:space="preserve"> </w:t>
            </w:r>
            <w:r w:rsidR="00D66C7B" w:rsidRPr="00D66C7B">
              <w:rPr>
                <w:rFonts w:cstheme="minorHAnsi"/>
                <w:i/>
                <w:shd w:val="clear" w:color="auto" w:fill="E5B8B7" w:themeFill="accent2" w:themeFillTint="66"/>
              </w:rPr>
              <w:t>use</w:t>
            </w:r>
            <w:r w:rsidR="00D66C7B">
              <w:rPr>
                <w:rFonts w:cstheme="minorHAnsi"/>
                <w:i/>
              </w:rPr>
              <w:t xml:space="preserve"> </w:t>
            </w:r>
            <w:r w:rsidR="00D66C7B" w:rsidRPr="00D66C7B">
              <w:rPr>
                <w:rFonts w:cstheme="minorHAnsi"/>
                <w:i/>
                <w:shd w:val="clear" w:color="auto" w:fill="B8CCE4" w:themeFill="accent1" w:themeFillTint="66"/>
              </w:rPr>
              <w:t>power</w:t>
            </w:r>
            <w:r w:rsidR="00D66C7B">
              <w:rPr>
                <w:rFonts w:cstheme="minorHAnsi"/>
                <w:i/>
              </w:rPr>
              <w:t xml:space="preserve">, </w:t>
            </w:r>
            <w:r w:rsidR="00D66C7B" w:rsidRPr="00D66C7B">
              <w:rPr>
                <w:rFonts w:cstheme="minorHAnsi"/>
                <w:i/>
                <w:shd w:val="clear" w:color="auto" w:fill="E5B8B7" w:themeFill="accent2" w:themeFillTint="66"/>
              </w:rPr>
              <w:t>not the same as the ability to exercise power</w:t>
            </w:r>
            <w:r w:rsidR="00D66C7B">
              <w:rPr>
                <w:rFonts w:cstheme="minorHAnsi"/>
                <w:i/>
              </w:rPr>
              <w:t xml:space="preserve">. </w:t>
            </w:r>
            <w:r w:rsidR="00D66C7B" w:rsidRPr="00D66C7B">
              <w:rPr>
                <w:rFonts w:cstheme="minorHAnsi"/>
                <w:i/>
                <w:shd w:val="clear" w:color="auto" w:fill="B8CCE4" w:themeFill="accent1" w:themeFillTint="66"/>
              </w:rPr>
              <w:t>Usually gained by consent</w:t>
            </w:r>
            <w:r w:rsidR="00D66C7B">
              <w:rPr>
                <w:rFonts w:cstheme="minorHAnsi"/>
                <w:i/>
              </w:rPr>
              <w:t xml:space="preserve">, </w:t>
            </w:r>
            <w:r w:rsidR="00D66C7B" w:rsidRPr="00D66C7B">
              <w:rPr>
                <w:rFonts w:cstheme="minorHAnsi"/>
                <w:i/>
                <w:shd w:val="clear" w:color="auto" w:fill="E5B8B7" w:themeFill="accent2" w:themeFillTint="66"/>
              </w:rPr>
              <w:t>for example elections</w:t>
            </w:r>
            <w:r w:rsidR="00D66C7B">
              <w:rPr>
                <w:rFonts w:cstheme="minorHAnsi"/>
                <w:i/>
              </w:rPr>
              <w:t xml:space="preserve">. </w:t>
            </w:r>
            <w:r w:rsidR="00D66C7B" w:rsidRPr="00D66C7B">
              <w:rPr>
                <w:rFonts w:cstheme="minorHAnsi"/>
                <w:i/>
                <w:shd w:val="clear" w:color="auto" w:fill="E5B8B7" w:themeFill="accent2" w:themeFillTint="66"/>
              </w:rPr>
              <w:t>E.g. Cameron 2015 gaining legitimacy for austerity</w:t>
            </w:r>
          </w:p>
        </w:tc>
        <w:tc>
          <w:tcPr>
            <w:tcW w:w="1134" w:type="dxa"/>
            <w:tcBorders>
              <w:bottom w:val="single" w:sz="4" w:space="0" w:color="auto"/>
            </w:tcBorders>
            <w:tcMar>
              <w:top w:w="57" w:type="dxa"/>
              <w:bottom w:w="57" w:type="dxa"/>
            </w:tcMar>
          </w:tcPr>
          <w:p w:rsidR="008864F6" w:rsidRDefault="00D66C7B" w:rsidP="00A957CA">
            <w:pPr>
              <w:jc w:val="center"/>
              <w:rPr>
                <w:rFonts w:cstheme="minorHAnsi"/>
                <w:b/>
              </w:rPr>
            </w:pPr>
            <w:r>
              <w:rPr>
                <w:rFonts w:cstheme="minorHAnsi"/>
                <w:b/>
              </w:rPr>
              <w:t>2-4</w:t>
            </w:r>
          </w:p>
        </w:tc>
      </w:tr>
      <w:tr w:rsidR="009C24D9" w:rsidRPr="00872DBF" w:rsidTr="003E7EFE">
        <w:tc>
          <w:tcPr>
            <w:tcW w:w="10740" w:type="dxa"/>
            <w:gridSpan w:val="2"/>
            <w:tcBorders>
              <w:left w:val="nil"/>
              <w:right w:val="nil"/>
            </w:tcBorders>
            <w:tcMar>
              <w:top w:w="57" w:type="dxa"/>
              <w:bottom w:w="57" w:type="dxa"/>
            </w:tcMar>
          </w:tcPr>
          <w:p w:rsidR="00585C04" w:rsidRPr="00872DBF" w:rsidRDefault="00585C04" w:rsidP="00447023">
            <w:pPr>
              <w:rPr>
                <w:rFonts w:cstheme="minorHAnsi"/>
                <w:i/>
                <w:sz w:val="18"/>
                <w:szCs w:val="18"/>
              </w:rPr>
            </w:pPr>
          </w:p>
          <w:p w:rsidR="009C24D9" w:rsidRPr="00872DBF" w:rsidRDefault="00872DBF" w:rsidP="00447023">
            <w:pPr>
              <w:rPr>
                <w:rFonts w:cstheme="minorHAnsi"/>
                <w:i/>
              </w:rPr>
            </w:pPr>
            <w:r>
              <w:rPr>
                <w:rFonts w:cstheme="minorHAnsi"/>
                <w:i/>
                <w:noProof/>
                <w:lang w:eastAsia="en-GB"/>
              </w:rPr>
              <w:pict>
                <v:shape id="_x0000_s1030" type="#_x0000_t91" style="position:absolute;margin-left:16.65pt;margin-top:10.35pt;width:27.2pt;height:30.55pt;rotation:270;z-index:251658239" fillcolor="#fde9d9 [665]"/>
              </w:pict>
            </w:r>
            <w:r w:rsidR="009C24D9" w:rsidRPr="00872DBF">
              <w:rPr>
                <w:rFonts w:cstheme="minorHAnsi"/>
                <w:i/>
              </w:rPr>
              <w:t xml:space="preserve">Extension: </w:t>
            </w:r>
            <w:r w:rsidR="00D66C7B" w:rsidRPr="00872DBF">
              <w:rPr>
                <w:rFonts w:cstheme="minorHAnsi"/>
                <w:i/>
              </w:rPr>
              <w:t>In what ways could you claim the current government of Theresa May is legitimate and illegitimate?</w:t>
            </w:r>
          </w:p>
          <w:p w:rsidR="00872DBF" w:rsidRPr="00872DBF" w:rsidRDefault="00872DBF" w:rsidP="00447023">
            <w:pPr>
              <w:rPr>
                <w:rFonts w:cstheme="minorHAnsi"/>
                <w:i/>
              </w:rPr>
            </w:pPr>
            <w:r>
              <w:rPr>
                <w:rFonts w:cstheme="minorHAnsi"/>
                <w:i/>
                <w:noProof/>
                <w:lang w:eastAsia="en-GB"/>
              </w:rPr>
              <w:pict>
                <v:rect id="_x0000_s1029" style="position:absolute;margin-left:45.5pt;margin-top:2.75pt;width:375.6pt;height:31.25pt;z-index:251660288" fillcolor="#fde9d9 [665]">
                  <v:textbox style="mso-next-textbox:#_x0000_s1029">
                    <w:txbxContent>
                      <w:p w:rsidR="00872DBF" w:rsidRPr="00872DBF" w:rsidRDefault="00872DBF" w:rsidP="00872DBF">
                        <w:pPr>
                          <w:rPr>
                            <w:i/>
                            <w:sz w:val="16"/>
                            <w:szCs w:val="16"/>
                          </w:rPr>
                        </w:pPr>
                        <w:r w:rsidRPr="00872DBF">
                          <w:rPr>
                            <w:i/>
                            <w:sz w:val="16"/>
                            <w:szCs w:val="16"/>
                          </w:rPr>
                          <w:t>For those of you hoping for top grades, these tasks are excellent. They might require a little online research and more critical thinking. You do not have to do them by the deadline; you could complete them later if you want.</w:t>
                        </w:r>
                      </w:p>
                      <w:p w:rsidR="00872DBF" w:rsidRDefault="00872DBF"/>
                    </w:txbxContent>
                  </v:textbox>
                </v:rect>
              </w:pict>
            </w:r>
          </w:p>
          <w:p w:rsidR="00872DBF" w:rsidRPr="00872DBF" w:rsidRDefault="00872DBF" w:rsidP="00447023">
            <w:pPr>
              <w:rPr>
                <w:rFonts w:cstheme="minorHAnsi"/>
                <w:i/>
              </w:rPr>
            </w:pPr>
          </w:p>
          <w:p w:rsidR="00585C04" w:rsidRPr="00BA1411" w:rsidRDefault="00585C04" w:rsidP="00447023">
            <w:pPr>
              <w:rPr>
                <w:rFonts w:cstheme="minorHAnsi"/>
                <w:i/>
                <w:sz w:val="14"/>
              </w:rPr>
            </w:pPr>
          </w:p>
        </w:tc>
      </w:tr>
      <w:tr w:rsidR="00447023" w:rsidTr="00AA339B">
        <w:tc>
          <w:tcPr>
            <w:tcW w:w="9606" w:type="dxa"/>
            <w:tcBorders>
              <w:bottom w:val="single" w:sz="4" w:space="0" w:color="auto"/>
            </w:tcBorders>
            <w:tcMar>
              <w:top w:w="57" w:type="dxa"/>
              <w:bottom w:w="57" w:type="dxa"/>
            </w:tcMar>
          </w:tcPr>
          <w:p w:rsidR="00AA339B" w:rsidRPr="00BA1411" w:rsidRDefault="00D66C7B" w:rsidP="00BA1411">
            <w:pPr>
              <w:pStyle w:val="ListParagraph"/>
              <w:numPr>
                <w:ilvl w:val="0"/>
                <w:numId w:val="3"/>
              </w:numPr>
              <w:rPr>
                <w:rFonts w:cstheme="minorHAnsi"/>
                <w:i/>
              </w:rPr>
            </w:pPr>
            <w:r>
              <w:rPr>
                <w:rFonts w:cstheme="minorHAnsi"/>
              </w:rPr>
              <w:t xml:space="preserve">Using the tables on page 3, explain why representative democracy is more suited to </w:t>
            </w:r>
            <w:r w:rsidR="00BA1411">
              <w:rPr>
                <w:rFonts w:cstheme="minorHAnsi"/>
              </w:rPr>
              <w:t>the UK than direct democracy. (m</w:t>
            </w:r>
            <w:r>
              <w:rPr>
                <w:rFonts w:cstheme="minorHAnsi"/>
              </w:rPr>
              <w:t>ax</w:t>
            </w:r>
            <w:r w:rsidR="00BA1411">
              <w:rPr>
                <w:rFonts w:cstheme="minorHAnsi"/>
              </w:rPr>
              <w:t>.</w:t>
            </w:r>
            <w:r>
              <w:rPr>
                <w:rFonts w:cstheme="minorHAnsi"/>
              </w:rPr>
              <w:t xml:space="preserve"> 100 words.</w:t>
            </w:r>
            <w:r w:rsidRPr="00BA1411">
              <w:rPr>
                <w:rFonts w:cstheme="minorHAnsi"/>
              </w:rPr>
              <w:t>)</w:t>
            </w:r>
          </w:p>
          <w:p w:rsidR="00BA1411" w:rsidRPr="00BA1411" w:rsidRDefault="00BA1411" w:rsidP="00BA1411">
            <w:pPr>
              <w:pStyle w:val="ListParagraph"/>
              <w:rPr>
                <w:rFonts w:cstheme="minorHAnsi"/>
                <w:i/>
              </w:rPr>
            </w:pPr>
            <w:r>
              <w:rPr>
                <w:rFonts w:cstheme="minorHAnsi"/>
                <w:noProof/>
                <w:lang w:eastAsia="en-GB"/>
              </w:rPr>
              <w:pict>
                <v:rect id="_x0000_s1033" style="position:absolute;left:0;text-align:left;margin-left:340.95pt;margin-top:1.35pt;width:123.65pt;height:31.25pt;z-index:251662336" fillcolor="#fde9d9 [665]">
                  <v:textbox>
                    <w:txbxContent>
                      <w:p w:rsidR="00BA1411" w:rsidRPr="00872DBF" w:rsidRDefault="00BA1411" w:rsidP="00BA1411">
                        <w:pPr>
                          <w:rPr>
                            <w:i/>
                            <w:sz w:val="16"/>
                            <w:szCs w:val="16"/>
                          </w:rPr>
                        </w:pPr>
                        <w:r>
                          <w:rPr>
                            <w:i/>
                            <w:sz w:val="16"/>
                            <w:szCs w:val="16"/>
                          </w:rPr>
                          <w:t>These tasks do not need to be full sentences...they are YOUR notes.</w:t>
                        </w:r>
                      </w:p>
                      <w:p w:rsidR="00BA1411" w:rsidRDefault="00BA1411" w:rsidP="00BA1411"/>
                    </w:txbxContent>
                  </v:textbox>
                </v:rect>
              </w:pict>
            </w:r>
          </w:p>
        </w:tc>
        <w:tc>
          <w:tcPr>
            <w:tcW w:w="1134" w:type="dxa"/>
            <w:tcBorders>
              <w:bottom w:val="single" w:sz="4" w:space="0" w:color="auto"/>
            </w:tcBorders>
            <w:tcMar>
              <w:top w:w="57" w:type="dxa"/>
              <w:bottom w:w="57" w:type="dxa"/>
            </w:tcMar>
          </w:tcPr>
          <w:p w:rsidR="00447023" w:rsidRDefault="00D66C7B" w:rsidP="00554D34">
            <w:pPr>
              <w:jc w:val="center"/>
              <w:rPr>
                <w:rFonts w:cstheme="minorHAnsi"/>
                <w:b/>
              </w:rPr>
            </w:pPr>
            <w:r>
              <w:rPr>
                <w:rFonts w:cstheme="minorHAnsi"/>
                <w:b/>
              </w:rPr>
              <w:t>3</w:t>
            </w:r>
          </w:p>
        </w:tc>
      </w:tr>
      <w:tr w:rsidR="008864F6" w:rsidTr="00BA1411">
        <w:trPr>
          <w:trHeight w:val="574"/>
        </w:trPr>
        <w:tc>
          <w:tcPr>
            <w:tcW w:w="9606" w:type="dxa"/>
            <w:tcBorders>
              <w:bottom w:val="single" w:sz="4" w:space="0" w:color="auto"/>
            </w:tcBorders>
            <w:tcMar>
              <w:top w:w="57" w:type="dxa"/>
              <w:bottom w:w="57" w:type="dxa"/>
            </w:tcMar>
            <w:vAlign w:val="bottom"/>
          </w:tcPr>
          <w:p w:rsidR="00BA1411" w:rsidRPr="00BA1411" w:rsidRDefault="00872DBF" w:rsidP="00BA1411">
            <w:pPr>
              <w:pStyle w:val="ListParagraph"/>
              <w:numPr>
                <w:ilvl w:val="0"/>
                <w:numId w:val="3"/>
              </w:numPr>
              <w:rPr>
                <w:rFonts w:cstheme="minorHAnsi"/>
              </w:rPr>
            </w:pPr>
            <w:r w:rsidRPr="00872DBF">
              <w:rPr>
                <w:rFonts w:cstheme="minorHAnsi"/>
              </w:rPr>
              <w:t xml:space="preserve">Read pages 3-7. </w:t>
            </w:r>
            <w:r>
              <w:rPr>
                <w:rFonts w:cstheme="minorHAnsi"/>
              </w:rPr>
              <w:t>What is the biggest threat to UK democracy today and why?</w:t>
            </w:r>
          </w:p>
        </w:tc>
        <w:tc>
          <w:tcPr>
            <w:tcW w:w="1134" w:type="dxa"/>
            <w:tcBorders>
              <w:bottom w:val="single" w:sz="4" w:space="0" w:color="auto"/>
            </w:tcBorders>
            <w:tcMar>
              <w:top w:w="57" w:type="dxa"/>
              <w:bottom w:w="57" w:type="dxa"/>
            </w:tcMar>
          </w:tcPr>
          <w:p w:rsidR="008864F6" w:rsidRDefault="00872DBF" w:rsidP="00A957CA">
            <w:pPr>
              <w:jc w:val="center"/>
              <w:rPr>
                <w:rFonts w:cstheme="minorHAnsi"/>
                <w:b/>
              </w:rPr>
            </w:pPr>
            <w:r>
              <w:rPr>
                <w:rFonts w:cstheme="minorHAnsi"/>
                <w:b/>
              </w:rPr>
              <w:t>3-7</w:t>
            </w:r>
          </w:p>
        </w:tc>
      </w:tr>
      <w:tr w:rsidR="00872DBF" w:rsidRPr="00872DBF" w:rsidTr="00872DBF">
        <w:tc>
          <w:tcPr>
            <w:tcW w:w="10740" w:type="dxa"/>
            <w:gridSpan w:val="2"/>
            <w:tcBorders>
              <w:left w:val="nil"/>
              <w:bottom w:val="single" w:sz="4" w:space="0" w:color="auto"/>
              <w:right w:val="nil"/>
            </w:tcBorders>
            <w:tcMar>
              <w:top w:w="57" w:type="dxa"/>
              <w:bottom w:w="57" w:type="dxa"/>
            </w:tcMar>
          </w:tcPr>
          <w:p w:rsidR="00872DBF" w:rsidRPr="00872DBF" w:rsidRDefault="00872DBF" w:rsidP="00872DBF">
            <w:pPr>
              <w:rPr>
                <w:rFonts w:cstheme="minorHAnsi"/>
                <w:b/>
                <w:i/>
              </w:rPr>
            </w:pPr>
            <w:r w:rsidRPr="00872DBF">
              <w:rPr>
                <w:rFonts w:cstheme="minorHAnsi"/>
                <w:i/>
              </w:rPr>
              <w:t xml:space="preserve">Extension: Compare the turnout figures for the AV referendum 2011, Scottish independence referendum 2014 and </w:t>
            </w:r>
            <w:proofErr w:type="spellStart"/>
            <w:r w:rsidRPr="00872DBF">
              <w:rPr>
                <w:rFonts w:cstheme="minorHAnsi"/>
                <w:i/>
              </w:rPr>
              <w:t>Brexit</w:t>
            </w:r>
            <w:proofErr w:type="spellEnd"/>
            <w:r w:rsidRPr="00872DBF">
              <w:rPr>
                <w:rFonts w:cstheme="minorHAnsi"/>
                <w:i/>
              </w:rPr>
              <w:t xml:space="preserve"> referendum 2016. What might explain the differences?</w:t>
            </w:r>
          </w:p>
        </w:tc>
      </w:tr>
      <w:tr w:rsidR="001C4DEA" w:rsidTr="00BA1411">
        <w:trPr>
          <w:trHeight w:val="1047"/>
        </w:trPr>
        <w:tc>
          <w:tcPr>
            <w:tcW w:w="9606" w:type="dxa"/>
            <w:tcBorders>
              <w:bottom w:val="single" w:sz="4" w:space="0" w:color="auto"/>
            </w:tcBorders>
            <w:tcMar>
              <w:top w:w="57" w:type="dxa"/>
              <w:bottom w:w="57" w:type="dxa"/>
            </w:tcMar>
          </w:tcPr>
          <w:p w:rsidR="001C4DEA" w:rsidRDefault="00BA1411" w:rsidP="00AA339B">
            <w:pPr>
              <w:pStyle w:val="ListParagraph"/>
              <w:numPr>
                <w:ilvl w:val="0"/>
                <w:numId w:val="3"/>
              </w:numPr>
              <w:rPr>
                <w:rFonts w:cstheme="minorHAnsi"/>
              </w:rPr>
            </w:pPr>
            <w:r>
              <w:rPr>
                <w:rFonts w:cstheme="minorHAnsi"/>
                <w:noProof/>
                <w:lang w:eastAsia="en-GB"/>
              </w:rPr>
              <w:pict>
                <v:rect id="_x0000_s1034" style="position:absolute;left:0;text-align:left;margin-left:257.4pt;margin-top:20.35pt;width:243.15pt;height:31.25pt;z-index:251663360;mso-position-horizontal-relative:text;mso-position-vertical-relative:text" fillcolor="#fde9d9 [665]">
                  <v:textbox>
                    <w:txbxContent>
                      <w:p w:rsidR="00BA1411" w:rsidRPr="00872DBF" w:rsidRDefault="00BA1411" w:rsidP="00BA1411">
                        <w:pPr>
                          <w:rPr>
                            <w:i/>
                            <w:sz w:val="16"/>
                            <w:szCs w:val="16"/>
                          </w:rPr>
                        </w:pPr>
                        <w:r>
                          <w:rPr>
                            <w:i/>
                            <w:sz w:val="16"/>
                            <w:szCs w:val="16"/>
                          </w:rPr>
                          <w:t>This task needs reading, analysing and judgment – YOU have to decide and justify your decision. Again, full sentences aren’t necessary</w:t>
                        </w:r>
                      </w:p>
                      <w:p w:rsidR="00BA1411" w:rsidRDefault="00BA1411" w:rsidP="00BA1411"/>
                    </w:txbxContent>
                  </v:textbox>
                </v:rect>
              </w:pict>
            </w:r>
            <w:r>
              <w:rPr>
                <w:rFonts w:cstheme="minorHAnsi"/>
              </w:rPr>
              <w:t>Explain whether making voting compulsory or lowering the voting age to 16 would be more beneficial to UK democracy. (max. 100 words)</w:t>
            </w:r>
          </w:p>
        </w:tc>
        <w:tc>
          <w:tcPr>
            <w:tcW w:w="1134" w:type="dxa"/>
            <w:tcBorders>
              <w:bottom w:val="single" w:sz="4" w:space="0" w:color="auto"/>
            </w:tcBorders>
            <w:tcMar>
              <w:top w:w="57" w:type="dxa"/>
              <w:bottom w:w="57" w:type="dxa"/>
            </w:tcMar>
          </w:tcPr>
          <w:p w:rsidR="001C4DEA" w:rsidRDefault="00BA1411" w:rsidP="00A957CA">
            <w:pPr>
              <w:jc w:val="center"/>
              <w:rPr>
                <w:rFonts w:cstheme="minorHAnsi"/>
                <w:b/>
              </w:rPr>
            </w:pPr>
            <w:r>
              <w:rPr>
                <w:rFonts w:cstheme="minorHAnsi"/>
                <w:b/>
              </w:rPr>
              <w:t>8-12</w:t>
            </w:r>
          </w:p>
        </w:tc>
      </w:tr>
      <w:tr w:rsidR="003C30FF" w:rsidTr="00AA339B">
        <w:tc>
          <w:tcPr>
            <w:tcW w:w="9606" w:type="dxa"/>
            <w:tcBorders>
              <w:bottom w:val="single" w:sz="4" w:space="0" w:color="auto"/>
            </w:tcBorders>
            <w:tcMar>
              <w:top w:w="57" w:type="dxa"/>
              <w:bottom w:w="57" w:type="dxa"/>
            </w:tcMar>
          </w:tcPr>
          <w:p w:rsidR="003C30FF" w:rsidRDefault="00BA1411" w:rsidP="00AA339B">
            <w:pPr>
              <w:pStyle w:val="ListParagraph"/>
              <w:numPr>
                <w:ilvl w:val="0"/>
                <w:numId w:val="3"/>
              </w:numPr>
              <w:rPr>
                <w:rFonts w:cstheme="minorHAnsi"/>
              </w:rPr>
            </w:pPr>
            <w:r>
              <w:rPr>
                <w:rFonts w:cstheme="minorHAnsi"/>
              </w:rPr>
              <w:t>Explain one difference and one similarity between causal and sectional pressure groups, and between insider and outsider pressure groups.</w:t>
            </w:r>
            <w:r w:rsidR="003C30FF">
              <w:rPr>
                <w:rFonts w:cstheme="minorHAnsi"/>
              </w:rPr>
              <w:t xml:space="preserve"> </w:t>
            </w:r>
          </w:p>
        </w:tc>
        <w:tc>
          <w:tcPr>
            <w:tcW w:w="1134" w:type="dxa"/>
            <w:tcBorders>
              <w:bottom w:val="single" w:sz="4" w:space="0" w:color="auto"/>
            </w:tcBorders>
            <w:tcMar>
              <w:top w:w="57" w:type="dxa"/>
              <w:bottom w:w="57" w:type="dxa"/>
            </w:tcMar>
          </w:tcPr>
          <w:p w:rsidR="003C30FF" w:rsidRDefault="00BA1411" w:rsidP="00A957CA">
            <w:pPr>
              <w:jc w:val="center"/>
              <w:rPr>
                <w:rFonts w:cstheme="minorHAnsi"/>
                <w:b/>
              </w:rPr>
            </w:pPr>
            <w:r>
              <w:rPr>
                <w:rFonts w:cstheme="minorHAnsi"/>
                <w:b/>
              </w:rPr>
              <w:t>13-14</w:t>
            </w:r>
          </w:p>
        </w:tc>
      </w:tr>
      <w:tr w:rsidR="008864F6" w:rsidTr="00AA339B">
        <w:tc>
          <w:tcPr>
            <w:tcW w:w="9606" w:type="dxa"/>
            <w:tcBorders>
              <w:bottom w:val="single" w:sz="4" w:space="0" w:color="auto"/>
            </w:tcBorders>
            <w:tcMar>
              <w:top w:w="57" w:type="dxa"/>
              <w:bottom w:w="57" w:type="dxa"/>
            </w:tcMar>
          </w:tcPr>
          <w:p w:rsidR="00447023" w:rsidRPr="008864F6" w:rsidRDefault="00BA1411" w:rsidP="00BA1411">
            <w:pPr>
              <w:pStyle w:val="ListParagraph"/>
              <w:numPr>
                <w:ilvl w:val="0"/>
                <w:numId w:val="3"/>
              </w:numPr>
              <w:rPr>
                <w:rFonts w:cstheme="minorHAnsi"/>
              </w:rPr>
            </w:pPr>
            <w:r>
              <w:rPr>
                <w:rFonts w:cstheme="minorHAnsi"/>
              </w:rPr>
              <w:t>Read pages 14-17. Identify in order of importance the three most important factors that will help a pressure group be successful and explain each factor.</w:t>
            </w:r>
          </w:p>
        </w:tc>
        <w:tc>
          <w:tcPr>
            <w:tcW w:w="1134" w:type="dxa"/>
            <w:tcBorders>
              <w:bottom w:val="single" w:sz="4" w:space="0" w:color="auto"/>
            </w:tcBorders>
            <w:tcMar>
              <w:top w:w="57" w:type="dxa"/>
              <w:bottom w:w="57" w:type="dxa"/>
            </w:tcMar>
          </w:tcPr>
          <w:p w:rsidR="008864F6" w:rsidRDefault="00BA1411" w:rsidP="00A957CA">
            <w:pPr>
              <w:jc w:val="center"/>
              <w:rPr>
                <w:rFonts w:cstheme="minorHAnsi"/>
                <w:b/>
              </w:rPr>
            </w:pPr>
            <w:r>
              <w:rPr>
                <w:rFonts w:cstheme="minorHAnsi"/>
                <w:b/>
              </w:rPr>
              <w:t>14-17</w:t>
            </w:r>
          </w:p>
        </w:tc>
      </w:tr>
      <w:tr w:rsidR="00AA339B" w:rsidTr="00AA339B">
        <w:tc>
          <w:tcPr>
            <w:tcW w:w="10740" w:type="dxa"/>
            <w:gridSpan w:val="2"/>
            <w:tcBorders>
              <w:left w:val="nil"/>
              <w:bottom w:val="nil"/>
              <w:right w:val="nil"/>
            </w:tcBorders>
            <w:tcMar>
              <w:top w:w="57" w:type="dxa"/>
              <w:bottom w:w="57" w:type="dxa"/>
            </w:tcMar>
          </w:tcPr>
          <w:p w:rsidR="00AA339B" w:rsidRDefault="00BA1411" w:rsidP="00BA1411">
            <w:pPr>
              <w:rPr>
                <w:rFonts w:cstheme="minorHAnsi"/>
                <w:i/>
              </w:rPr>
            </w:pPr>
            <w:r w:rsidRPr="00BA1411">
              <w:rPr>
                <w:rFonts w:cstheme="minorHAnsi"/>
                <w:i/>
              </w:rPr>
              <w:t>Extension</w:t>
            </w:r>
            <w:r>
              <w:rPr>
                <w:rFonts w:cstheme="minorHAnsi"/>
                <w:i/>
              </w:rPr>
              <w:t>: Read this article. Do you think the Lobbying Act has been successful?</w:t>
            </w:r>
          </w:p>
          <w:p w:rsidR="00AA339B" w:rsidRPr="005E4FDB" w:rsidRDefault="005E4FDB" w:rsidP="005E4FDB">
            <w:pPr>
              <w:rPr>
                <w:rFonts w:cstheme="minorHAnsi"/>
                <w:i/>
              </w:rPr>
            </w:pPr>
            <w:hyperlink r:id="rId5" w:history="1">
              <w:r w:rsidRPr="00D97BA2">
                <w:rPr>
                  <w:rStyle w:val="Hyperlink"/>
                  <w:rFonts w:cstheme="minorHAnsi"/>
                  <w:i/>
                </w:rPr>
                <w:t>http://www.independent.co.uk/news/uk/home-news/lobbying-act-charities-muzzled-mps-commons-agenda-parliament-rules-greenpeace-save-the-children-a7918416.html</w:t>
              </w:r>
            </w:hyperlink>
          </w:p>
        </w:tc>
      </w:tr>
      <w:tr w:rsidR="008864F6" w:rsidTr="009C24D9">
        <w:tc>
          <w:tcPr>
            <w:tcW w:w="9606" w:type="dxa"/>
            <w:tcMar>
              <w:top w:w="57" w:type="dxa"/>
              <w:bottom w:w="57" w:type="dxa"/>
            </w:tcMar>
          </w:tcPr>
          <w:p w:rsidR="001C4DEA" w:rsidRDefault="005E4FDB" w:rsidP="005E4FDB">
            <w:pPr>
              <w:pStyle w:val="NoSpacing"/>
              <w:numPr>
                <w:ilvl w:val="0"/>
                <w:numId w:val="3"/>
              </w:numPr>
              <w:rPr>
                <w:rFonts w:cstheme="minorHAnsi"/>
              </w:rPr>
            </w:pPr>
            <w:r>
              <w:rPr>
                <w:rFonts w:cstheme="minorHAnsi"/>
              </w:rPr>
              <w:t xml:space="preserve">Complete this table for at least </w:t>
            </w:r>
            <w:r>
              <w:rPr>
                <w:rFonts w:cstheme="minorHAnsi"/>
                <w:b/>
              </w:rPr>
              <w:t>FOUR MORE</w:t>
            </w:r>
            <w:r>
              <w:rPr>
                <w:rFonts w:cstheme="minorHAnsi"/>
              </w:rPr>
              <w:t xml:space="preserve"> rights in the UK:</w:t>
            </w:r>
          </w:p>
          <w:tbl>
            <w:tblPr>
              <w:tblStyle w:val="TableGrid"/>
              <w:tblW w:w="0" w:type="auto"/>
              <w:tblLook w:val="04A0"/>
            </w:tblPr>
            <w:tblGrid>
              <w:gridCol w:w="2830"/>
              <w:gridCol w:w="3544"/>
              <w:gridCol w:w="2977"/>
            </w:tblGrid>
            <w:tr w:rsidR="005E4FDB" w:rsidTr="005E4FDB">
              <w:tc>
                <w:tcPr>
                  <w:tcW w:w="2830" w:type="dxa"/>
                </w:tcPr>
                <w:p w:rsidR="005E4FDB" w:rsidRPr="005E4FDB" w:rsidRDefault="005E4FDB" w:rsidP="005E4FDB">
                  <w:pPr>
                    <w:pStyle w:val="NoSpacing"/>
                    <w:rPr>
                      <w:rFonts w:cstheme="minorHAnsi"/>
                      <w:b/>
                      <w:i/>
                    </w:rPr>
                  </w:pPr>
                  <w:r w:rsidRPr="005E4FDB">
                    <w:rPr>
                      <w:rFonts w:cstheme="minorHAnsi"/>
                      <w:b/>
                      <w:i/>
                    </w:rPr>
                    <w:t>Right</w:t>
                  </w:r>
                </w:p>
              </w:tc>
              <w:tc>
                <w:tcPr>
                  <w:tcW w:w="3544" w:type="dxa"/>
                </w:tcPr>
                <w:p w:rsidR="005E4FDB" w:rsidRPr="005E4FDB" w:rsidRDefault="005E4FDB" w:rsidP="005E4FDB">
                  <w:pPr>
                    <w:pStyle w:val="NoSpacing"/>
                    <w:rPr>
                      <w:rFonts w:cstheme="minorHAnsi"/>
                      <w:b/>
                      <w:i/>
                    </w:rPr>
                  </w:pPr>
                  <w:r w:rsidRPr="005E4FDB">
                    <w:rPr>
                      <w:rFonts w:cstheme="minorHAnsi"/>
                      <w:b/>
                      <w:i/>
                    </w:rPr>
                    <w:t>Guaranteed by</w:t>
                  </w:r>
                </w:p>
              </w:tc>
              <w:tc>
                <w:tcPr>
                  <w:tcW w:w="2977" w:type="dxa"/>
                </w:tcPr>
                <w:p w:rsidR="005E4FDB" w:rsidRPr="005E4FDB" w:rsidRDefault="005E4FDB" w:rsidP="005E4FDB">
                  <w:pPr>
                    <w:pStyle w:val="NoSpacing"/>
                    <w:rPr>
                      <w:rFonts w:cstheme="minorHAnsi"/>
                      <w:b/>
                      <w:i/>
                    </w:rPr>
                  </w:pPr>
                  <w:r>
                    <w:rPr>
                      <w:rFonts w:cstheme="minorHAnsi"/>
                      <w:b/>
                      <w:i/>
                    </w:rPr>
                    <w:t>Possible area of conflict</w:t>
                  </w:r>
                </w:p>
              </w:tc>
            </w:tr>
            <w:tr w:rsidR="005E4FDB" w:rsidTr="005E4FDB">
              <w:tc>
                <w:tcPr>
                  <w:tcW w:w="2830" w:type="dxa"/>
                </w:tcPr>
                <w:p w:rsidR="005E4FDB" w:rsidRDefault="005E4FDB" w:rsidP="005E4FDB">
                  <w:pPr>
                    <w:pStyle w:val="NoSpacing"/>
                    <w:rPr>
                      <w:rFonts w:cstheme="minorHAnsi"/>
                    </w:rPr>
                  </w:pPr>
                  <w:r>
                    <w:rPr>
                      <w:rFonts w:cstheme="minorHAnsi"/>
                    </w:rPr>
                    <w:t>Freedom from torture</w:t>
                  </w:r>
                </w:p>
              </w:tc>
              <w:tc>
                <w:tcPr>
                  <w:tcW w:w="3544" w:type="dxa"/>
                </w:tcPr>
                <w:p w:rsidR="005E4FDB" w:rsidRDefault="005E4FDB" w:rsidP="005E4FDB">
                  <w:pPr>
                    <w:pStyle w:val="NoSpacing"/>
                    <w:rPr>
                      <w:rFonts w:cstheme="minorHAnsi"/>
                    </w:rPr>
                  </w:pPr>
                  <w:r>
                    <w:rPr>
                      <w:rFonts w:cstheme="minorHAnsi"/>
                    </w:rPr>
                    <w:t>Human Rights Act 1998</w:t>
                  </w:r>
                </w:p>
              </w:tc>
              <w:tc>
                <w:tcPr>
                  <w:tcW w:w="2977" w:type="dxa"/>
                </w:tcPr>
                <w:p w:rsidR="005E4FDB" w:rsidRDefault="005E4FDB" w:rsidP="005E4FDB">
                  <w:pPr>
                    <w:pStyle w:val="NoSpacing"/>
                    <w:rPr>
                      <w:rFonts w:cstheme="minorHAnsi"/>
                    </w:rPr>
                  </w:pPr>
                  <w:r>
                    <w:rPr>
                      <w:rFonts w:cstheme="minorHAnsi"/>
                    </w:rPr>
                    <w:t>UK security services (e.g. MI5/MI6)</w:t>
                  </w:r>
                </w:p>
              </w:tc>
            </w:tr>
            <w:tr w:rsidR="005E4FDB" w:rsidTr="005E4FDB">
              <w:tc>
                <w:tcPr>
                  <w:tcW w:w="2830" w:type="dxa"/>
                </w:tcPr>
                <w:p w:rsidR="005E4FDB" w:rsidRDefault="005E4FDB" w:rsidP="005E4FDB">
                  <w:pPr>
                    <w:pStyle w:val="NoSpacing"/>
                    <w:rPr>
                      <w:rFonts w:cstheme="minorHAnsi"/>
                    </w:rPr>
                  </w:pPr>
                </w:p>
              </w:tc>
              <w:tc>
                <w:tcPr>
                  <w:tcW w:w="3544" w:type="dxa"/>
                </w:tcPr>
                <w:p w:rsidR="005E4FDB" w:rsidRDefault="005E4FDB" w:rsidP="005E4FDB">
                  <w:pPr>
                    <w:pStyle w:val="NoSpacing"/>
                    <w:rPr>
                      <w:rFonts w:cstheme="minorHAnsi"/>
                    </w:rPr>
                  </w:pPr>
                </w:p>
              </w:tc>
              <w:tc>
                <w:tcPr>
                  <w:tcW w:w="2977" w:type="dxa"/>
                </w:tcPr>
                <w:p w:rsidR="005E4FDB" w:rsidRDefault="005E4FDB" w:rsidP="005E4FDB">
                  <w:pPr>
                    <w:pStyle w:val="NoSpacing"/>
                    <w:rPr>
                      <w:rFonts w:cstheme="minorHAnsi"/>
                    </w:rPr>
                  </w:pPr>
                </w:p>
              </w:tc>
            </w:tr>
          </w:tbl>
          <w:p w:rsidR="005E4FDB" w:rsidRPr="001C4DEA" w:rsidRDefault="005E4FDB" w:rsidP="005E4FDB">
            <w:pPr>
              <w:pStyle w:val="NoSpacing"/>
              <w:rPr>
                <w:rFonts w:cstheme="minorHAnsi"/>
              </w:rPr>
            </w:pPr>
          </w:p>
        </w:tc>
        <w:tc>
          <w:tcPr>
            <w:tcW w:w="1134" w:type="dxa"/>
            <w:tcMar>
              <w:top w:w="57" w:type="dxa"/>
              <w:bottom w:w="57" w:type="dxa"/>
            </w:tcMar>
          </w:tcPr>
          <w:p w:rsidR="0031777A" w:rsidRDefault="005E4FDB" w:rsidP="00A957CA">
            <w:pPr>
              <w:jc w:val="center"/>
              <w:rPr>
                <w:rFonts w:cstheme="minorHAnsi"/>
                <w:b/>
              </w:rPr>
            </w:pPr>
            <w:r>
              <w:rPr>
                <w:rFonts w:cstheme="minorHAnsi"/>
                <w:b/>
              </w:rPr>
              <w:t>19-22</w:t>
            </w:r>
          </w:p>
        </w:tc>
      </w:tr>
      <w:tr w:rsidR="005E4FDB" w:rsidTr="005E4FDB">
        <w:tc>
          <w:tcPr>
            <w:tcW w:w="9606" w:type="dxa"/>
            <w:tcBorders>
              <w:bottom w:val="single" w:sz="4" w:space="0" w:color="auto"/>
            </w:tcBorders>
            <w:tcMar>
              <w:top w:w="57" w:type="dxa"/>
              <w:bottom w:w="57" w:type="dxa"/>
            </w:tcMar>
          </w:tcPr>
          <w:p w:rsidR="005E4FDB" w:rsidRDefault="005E4FDB" w:rsidP="005E4FDB">
            <w:pPr>
              <w:pStyle w:val="NoSpacing"/>
              <w:numPr>
                <w:ilvl w:val="0"/>
                <w:numId w:val="3"/>
              </w:numPr>
              <w:rPr>
                <w:rFonts w:cstheme="minorHAnsi"/>
              </w:rPr>
            </w:pPr>
            <w:r>
              <w:rPr>
                <w:rFonts w:cstheme="minorHAnsi"/>
              </w:rPr>
              <w:t>Turning the final paragraph of page 21, and the whole of page 22, into a brief timeline regarding the rights and terrorism in the UK.</w:t>
            </w:r>
          </w:p>
        </w:tc>
        <w:tc>
          <w:tcPr>
            <w:tcW w:w="1134" w:type="dxa"/>
            <w:tcBorders>
              <w:bottom w:val="single" w:sz="4" w:space="0" w:color="auto"/>
            </w:tcBorders>
            <w:tcMar>
              <w:top w:w="57" w:type="dxa"/>
              <w:bottom w:w="57" w:type="dxa"/>
            </w:tcMar>
          </w:tcPr>
          <w:p w:rsidR="005E4FDB" w:rsidRDefault="005E4FDB" w:rsidP="00A957CA">
            <w:pPr>
              <w:jc w:val="center"/>
              <w:rPr>
                <w:rFonts w:cstheme="minorHAnsi"/>
                <w:b/>
              </w:rPr>
            </w:pPr>
            <w:r>
              <w:rPr>
                <w:rFonts w:cstheme="minorHAnsi"/>
                <w:b/>
              </w:rPr>
              <w:t>21-22</w:t>
            </w:r>
          </w:p>
        </w:tc>
      </w:tr>
      <w:tr w:rsidR="005E4FDB" w:rsidTr="005E4FDB">
        <w:tc>
          <w:tcPr>
            <w:tcW w:w="10740" w:type="dxa"/>
            <w:gridSpan w:val="2"/>
            <w:tcBorders>
              <w:left w:val="nil"/>
              <w:bottom w:val="nil"/>
              <w:right w:val="nil"/>
            </w:tcBorders>
            <w:tcMar>
              <w:top w:w="57" w:type="dxa"/>
              <w:bottom w:w="57" w:type="dxa"/>
            </w:tcMar>
          </w:tcPr>
          <w:p w:rsidR="005E4FDB" w:rsidRPr="005E4FDB" w:rsidRDefault="005E4FDB" w:rsidP="005E4FDB">
            <w:pPr>
              <w:rPr>
                <w:rFonts w:cstheme="minorHAnsi"/>
                <w:i/>
              </w:rPr>
            </w:pPr>
            <w:r>
              <w:rPr>
                <w:rFonts w:cstheme="minorHAnsi"/>
                <w:i/>
              </w:rPr>
              <w:t xml:space="preserve">Extension: With the increased threat of terrorism, is it more important to protect individual rights and freedoms or to restrict these rights in order to protect society? This article might help in your consideration - </w:t>
            </w:r>
            <w:hyperlink r:id="rId6" w:history="1">
              <w:r w:rsidRPr="00D97BA2">
                <w:rPr>
                  <w:rStyle w:val="Hyperlink"/>
                  <w:rFonts w:cstheme="minorHAnsi"/>
                  <w:i/>
                </w:rPr>
                <w:t>https://www.theguardian.com/politics/2017/jun/07/keir-starmer-uk-human-rights-law-does-not-prevent-capture-of-terrorists</w:t>
              </w:r>
            </w:hyperlink>
          </w:p>
        </w:tc>
      </w:tr>
    </w:tbl>
    <w:p w:rsidR="008864F6" w:rsidRPr="00155953" w:rsidRDefault="008864F6" w:rsidP="0031777A">
      <w:bookmarkStart w:id="0" w:name="_GoBack"/>
      <w:bookmarkEnd w:id="0"/>
    </w:p>
    <w:sectPr w:rsidR="008864F6" w:rsidRPr="00155953" w:rsidSect="0031777A">
      <w:pgSz w:w="11906" w:h="16838"/>
      <w:pgMar w:top="1134"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5DEC"/>
    <w:multiLevelType w:val="hybridMultilevel"/>
    <w:tmpl w:val="2EEC76EA"/>
    <w:lvl w:ilvl="0" w:tplc="903CE0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FC3D9F"/>
    <w:multiLevelType w:val="hybridMultilevel"/>
    <w:tmpl w:val="9A54055A"/>
    <w:lvl w:ilvl="0" w:tplc="903CE0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2874091"/>
    <w:multiLevelType w:val="hybridMultilevel"/>
    <w:tmpl w:val="0B341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FF1F66"/>
    <w:multiLevelType w:val="hybridMultilevel"/>
    <w:tmpl w:val="8A12700C"/>
    <w:lvl w:ilvl="0" w:tplc="903CE0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3B1E11"/>
    <w:multiLevelType w:val="hybridMultilevel"/>
    <w:tmpl w:val="4B1E4758"/>
    <w:lvl w:ilvl="0" w:tplc="759C5786">
      <w:start w:val="19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5DB4DB9"/>
    <w:multiLevelType w:val="hybridMultilevel"/>
    <w:tmpl w:val="1020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0D5745"/>
    <w:multiLevelType w:val="hybridMultilevel"/>
    <w:tmpl w:val="897E31D4"/>
    <w:lvl w:ilvl="0" w:tplc="8E56026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902A3D"/>
    <w:multiLevelType w:val="hybridMultilevel"/>
    <w:tmpl w:val="E2D22516"/>
    <w:lvl w:ilvl="0" w:tplc="C192B0B0">
      <w:start w:val="9"/>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1D5836"/>
    <w:multiLevelType w:val="hybridMultilevel"/>
    <w:tmpl w:val="D376FC9E"/>
    <w:lvl w:ilvl="0" w:tplc="903CE0B8">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B83E10"/>
    <w:multiLevelType w:val="hybridMultilevel"/>
    <w:tmpl w:val="7314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7224EF"/>
    <w:multiLevelType w:val="hybridMultilevel"/>
    <w:tmpl w:val="724C3018"/>
    <w:lvl w:ilvl="0" w:tplc="903CE0B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3117A78"/>
    <w:multiLevelType w:val="hybridMultilevel"/>
    <w:tmpl w:val="A87E582C"/>
    <w:lvl w:ilvl="0" w:tplc="CCE629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A77503F"/>
    <w:multiLevelType w:val="hybridMultilevel"/>
    <w:tmpl w:val="A12EF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64745A9"/>
    <w:multiLevelType w:val="hybridMultilevel"/>
    <w:tmpl w:val="2B8CE7A4"/>
    <w:lvl w:ilvl="0" w:tplc="7CEE360C">
      <w:start w:val="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7"/>
  </w:num>
  <w:num w:numId="5">
    <w:abstractNumId w:val="12"/>
  </w:num>
  <w:num w:numId="6">
    <w:abstractNumId w:val="4"/>
  </w:num>
  <w:num w:numId="7">
    <w:abstractNumId w:val="0"/>
  </w:num>
  <w:num w:numId="8">
    <w:abstractNumId w:val="11"/>
  </w:num>
  <w:num w:numId="9">
    <w:abstractNumId w:val="1"/>
  </w:num>
  <w:num w:numId="10">
    <w:abstractNumId w:val="8"/>
  </w:num>
  <w:num w:numId="11">
    <w:abstractNumId w:val="3"/>
  </w:num>
  <w:num w:numId="12">
    <w:abstractNumId w:val="13"/>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D335E"/>
    <w:rsid w:val="000B2650"/>
    <w:rsid w:val="000F4278"/>
    <w:rsid w:val="00155953"/>
    <w:rsid w:val="001C4DEA"/>
    <w:rsid w:val="001D335E"/>
    <w:rsid w:val="0031777A"/>
    <w:rsid w:val="003C30FF"/>
    <w:rsid w:val="003C42E5"/>
    <w:rsid w:val="003E7EFE"/>
    <w:rsid w:val="00447023"/>
    <w:rsid w:val="00510E50"/>
    <w:rsid w:val="00585C04"/>
    <w:rsid w:val="005E2656"/>
    <w:rsid w:val="005E4FDB"/>
    <w:rsid w:val="007A7BAA"/>
    <w:rsid w:val="008252D9"/>
    <w:rsid w:val="00842A79"/>
    <w:rsid w:val="00872DBF"/>
    <w:rsid w:val="008864F6"/>
    <w:rsid w:val="008E75F5"/>
    <w:rsid w:val="009C24D9"/>
    <w:rsid w:val="00A55099"/>
    <w:rsid w:val="00A957CA"/>
    <w:rsid w:val="00AA339B"/>
    <w:rsid w:val="00AD092C"/>
    <w:rsid w:val="00B53CFA"/>
    <w:rsid w:val="00B877FF"/>
    <w:rsid w:val="00BA1411"/>
    <w:rsid w:val="00BD7AA7"/>
    <w:rsid w:val="00CD0292"/>
    <w:rsid w:val="00D66C7B"/>
    <w:rsid w:val="00F223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F5"/>
    <w:pPr>
      <w:ind w:left="720"/>
      <w:contextualSpacing/>
    </w:pPr>
  </w:style>
  <w:style w:type="paragraph" w:styleId="NoSpacing">
    <w:name w:val="No Spacing"/>
    <w:uiPriority w:val="1"/>
    <w:qFormat/>
    <w:rsid w:val="00155953"/>
    <w:pPr>
      <w:spacing w:after="0" w:line="240" w:lineRule="auto"/>
    </w:pPr>
  </w:style>
  <w:style w:type="table" w:styleId="TableGrid">
    <w:name w:val="Table Grid"/>
    <w:basedOn w:val="TableNormal"/>
    <w:uiPriority w:val="59"/>
    <w:rsid w:val="00886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5C04"/>
    <w:rPr>
      <w:color w:val="0000FF" w:themeColor="hyperlink"/>
      <w:u w:val="single"/>
    </w:rPr>
  </w:style>
  <w:style w:type="paragraph" w:styleId="BalloonText">
    <w:name w:val="Balloon Text"/>
    <w:basedOn w:val="Normal"/>
    <w:link w:val="BalloonTextChar"/>
    <w:uiPriority w:val="99"/>
    <w:semiHidden/>
    <w:unhideWhenUsed/>
    <w:rsid w:val="003C3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0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politics/2017/jun/07/keir-starmer-uk-human-rights-law-does-not-prevent-capture-of-terrorists" TargetMode="External"/><Relationship Id="rId5" Type="http://schemas.openxmlformats.org/officeDocument/2006/relationships/hyperlink" Target="http://www.independent.co.uk/news/uk/home-news/lobbying-act-charities-muzzled-mps-commons-agenda-parliament-rules-greenpeace-save-the-children-a791841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cp:lastModifiedBy>
  <cp:revision>2</cp:revision>
  <cp:lastPrinted>2016-12-12T10:22:00Z</cp:lastPrinted>
  <dcterms:created xsi:type="dcterms:W3CDTF">2017-09-10T17:12:00Z</dcterms:created>
  <dcterms:modified xsi:type="dcterms:W3CDTF">2017-09-10T17:12:00Z</dcterms:modified>
</cp:coreProperties>
</file>